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1A54" w:rsidRPr="00181A54" w:rsidRDefault="000D7F4F" w:rsidP="00BA0CE8">
      <w:pPr>
        <w:tabs>
          <w:tab w:val="left" w:pos="0"/>
          <w:tab w:val="left" w:pos="57"/>
          <w:tab w:val="left" w:pos="113"/>
          <w:tab w:val="left" w:pos="284"/>
          <w:tab w:val="left" w:pos="567"/>
        </w:tabs>
        <w:jc w:val="center"/>
        <w:rPr>
          <w:rFonts w:cstheme="minorHAnsi"/>
          <w:b/>
          <w:color w:val="336699"/>
          <w:sz w:val="24"/>
          <w:szCs w:val="24"/>
        </w:rPr>
      </w:pPr>
      <w:r>
        <w:rPr>
          <w:rFonts w:cstheme="minorHAnsi"/>
          <w:b/>
          <w:noProof/>
          <w:color w:val="336699"/>
          <w:sz w:val="24"/>
          <w:szCs w:val="24"/>
        </w:rPr>
        <w:drawing>
          <wp:anchor distT="0" distB="0" distL="114300" distR="114300" simplePos="0" relativeHeight="251672575" behindDoc="1" locked="0" layoutInCell="1" allowOverlap="1" wp14:anchorId="54B675BD" wp14:editId="76CFB630">
            <wp:simplePos x="0" y="0"/>
            <wp:positionH relativeFrom="page">
              <wp:align>right</wp:align>
            </wp:positionH>
            <wp:positionV relativeFrom="paragraph">
              <wp:posOffset>-1135380</wp:posOffset>
            </wp:positionV>
            <wp:extent cx="7553325" cy="10683372"/>
            <wp:effectExtent l="0" t="0" r="0" b="3810"/>
            <wp:wrapNone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as fevereiro_Prancheta 1 cópia 2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33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1A54" w:rsidRPr="00181A54">
        <w:rPr>
          <w:rFonts w:cstheme="minorHAnsi"/>
          <w:b/>
          <w:noProof/>
          <w:color w:val="336699"/>
          <w:sz w:val="24"/>
          <w:szCs w:val="24"/>
        </w:rPr>
        <w:t xml:space="preserve">                  </w:t>
      </w:r>
    </w:p>
    <w:p w:rsidR="006B6824" w:rsidRDefault="00181A54" w:rsidP="008B47C4">
      <w:pPr>
        <w:rPr>
          <w:rFonts w:cstheme="minorHAnsi"/>
          <w:b/>
          <w:color w:val="336699"/>
          <w:sz w:val="24"/>
          <w:szCs w:val="24"/>
        </w:rPr>
      </w:pPr>
      <w:r w:rsidRPr="00181A54">
        <w:rPr>
          <w:rFonts w:cstheme="minorHAnsi"/>
          <w:b/>
          <w:color w:val="336699"/>
          <w:sz w:val="24"/>
          <w:szCs w:val="24"/>
        </w:rPr>
        <w:br w:type="page"/>
      </w:r>
    </w:p>
    <w:p w:rsidR="006B6824" w:rsidRDefault="000F1805" w:rsidP="00F2658A">
      <w:pPr>
        <w:pStyle w:val="Titulo"/>
        <w:rPr>
          <w:color w:val="FF8501"/>
        </w:rPr>
      </w:pPr>
      <w:r>
        <w:rPr>
          <w:color w:val="FF8501"/>
        </w:rPr>
        <w:lastRenderedPageBreak/>
        <w:t>Pastilha Dura</w:t>
      </w:r>
      <w:r w:rsidR="001C30D1">
        <w:rPr>
          <w:color w:val="FF8501"/>
        </w:rPr>
        <w:t xml:space="preserve"> para a Saúde Bucal</w:t>
      </w:r>
    </w:p>
    <w:p w:rsidR="006C54A6" w:rsidRPr="00764749" w:rsidRDefault="003375BD" w:rsidP="006C54A6">
      <w:pPr>
        <w:pStyle w:val="Subtitulocorpo"/>
        <w:rPr>
          <w:color w:val="0082B2"/>
        </w:rPr>
      </w:pPr>
      <w:r>
        <w:rPr>
          <w:color w:val="0082B2"/>
        </w:rPr>
        <w:t xml:space="preserve">Melhora a Cárie e Previne a Gengivite </w:t>
      </w:r>
    </w:p>
    <w:p w:rsidR="0022596F" w:rsidRPr="00D82FA4" w:rsidRDefault="000D7F4F" w:rsidP="0022596F">
      <w:pPr>
        <w:pStyle w:val="Ttulo1"/>
        <w:tabs>
          <w:tab w:val="num" w:pos="432"/>
        </w:tabs>
        <w:suppressAutoHyphens/>
        <w:jc w:val="both"/>
        <w:rPr>
          <w:rFonts w:ascii="Swis721 Th BT" w:eastAsiaTheme="minorEastAsia" w:hAnsi="Swis721 Th BT" w:cstheme="minorHAnsi"/>
          <w:b w:val="0"/>
          <w:bCs w:val="0"/>
          <w:noProof w:val="0"/>
          <w:color w:val="auto"/>
          <w:sz w:val="24"/>
          <w:szCs w:val="24"/>
          <w:highlight w:val="yellow"/>
          <w:lang w:eastAsia="pt-BR"/>
        </w:rPr>
      </w:pPr>
      <w:r>
        <w:rPr>
          <w:rFonts w:ascii="Swis721 Th BT" w:eastAsiaTheme="minorEastAsia" w:hAnsi="Swis721 Th BT" w:cstheme="minorHAnsi"/>
          <w:b w:val="0"/>
          <w:bCs w:val="0"/>
          <w:color w:val="auto"/>
          <w:sz w:val="24"/>
          <w:szCs w:val="24"/>
          <w:lang w:eastAsia="pt-BR"/>
        </w:rPr>
        <w:drawing>
          <wp:anchor distT="0" distB="0" distL="114300" distR="114300" simplePos="0" relativeHeight="251674623" behindDoc="0" locked="0" layoutInCell="1" allowOverlap="1" wp14:anchorId="793BBA66" wp14:editId="036AC9CE">
            <wp:simplePos x="0" y="0"/>
            <wp:positionH relativeFrom="margin">
              <wp:align>right</wp:align>
            </wp:positionH>
            <wp:positionV relativeFrom="paragraph">
              <wp:posOffset>39370</wp:posOffset>
            </wp:positionV>
            <wp:extent cx="2459990" cy="1699260"/>
            <wp:effectExtent l="0" t="0" r="0" b="0"/>
            <wp:wrapThrough wrapText="bothSides">
              <wp:wrapPolygon edited="0">
                <wp:start x="0" y="0"/>
                <wp:lineTo x="0" y="21309"/>
                <wp:lineTo x="21410" y="21309"/>
                <wp:lineTo x="21410" y="0"/>
                <wp:lineTo x="0" y="0"/>
              </wp:wrapPolygon>
            </wp:wrapThrough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weet-candy-lollipop-isolated-on-450w-1001603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634C" w:rsidRDefault="00B07B4F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Theme="minorEastAsia" w:hAnsi="Swis721 Th BT" w:cstheme="minorHAnsi"/>
          <w:b w:val="0"/>
          <w:bCs w:val="0"/>
          <w:color w:val="auto"/>
          <w:sz w:val="24"/>
          <w:szCs w:val="24"/>
          <w:lang w:eastAsia="pt-BR"/>
        </w:rPr>
        <w:t>As pastilhas duras</w:t>
      </w:r>
      <w:r w:rsidR="00057114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são preparações farmacêuticas doces que podem ser </w:t>
      </w:r>
      <w:r w:rsidR="001851F3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desenvolvidas juntamente</w:t>
      </w:r>
      <w:r w:rsidR="00E00DF6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com ativos. É uma alternativa para os pacientes que tem, por algum motivo, dificuldade de deglutição</w:t>
      </w:r>
      <w:r w:rsidR="005F5F7B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de</w:t>
      </w:r>
      <w:r w:rsidR="00E00DF6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outros tipos de formas farmacêuticas. </w:t>
      </w:r>
    </w:p>
    <w:p w:rsidR="006A2C80" w:rsidRDefault="006A2C80" w:rsidP="006A2C80">
      <w:pPr>
        <w:rPr>
          <w:lang w:eastAsia="en-US"/>
        </w:rPr>
      </w:pPr>
    </w:p>
    <w:p w:rsidR="006A2C80" w:rsidRPr="00DA16A8" w:rsidRDefault="006A2C80" w:rsidP="006A2C80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 w:rsidRPr="00DA16A8">
        <w:rPr>
          <w:rFonts w:ascii="Swis721 Th BT" w:eastAsia="MS Mincho" w:hAnsi="Swis721 Th BT"/>
          <w:b/>
          <w:color w:val="0082B2"/>
          <w:sz w:val="40"/>
          <w:lang w:eastAsia="en-US"/>
        </w:rPr>
        <w:t>Estabilidade:</w:t>
      </w:r>
    </w:p>
    <w:p w:rsidR="006A2C80" w:rsidRPr="00DA16A8" w:rsidRDefault="006A2C80" w:rsidP="006A2C80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DA16A8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1.)</w:t>
      </w:r>
      <w:r w:rsidRPr="00DA16A8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pH de Estabilidade:</w:t>
      </w:r>
    </w:p>
    <w:p w:rsidR="006A2C80" w:rsidRPr="00DA16A8" w:rsidRDefault="006A2C80" w:rsidP="006A2C80">
      <w:pPr>
        <w:pStyle w:val="PargrafodaLista"/>
        <w:numPr>
          <w:ilvl w:val="0"/>
          <w:numId w:val="16"/>
        </w:numPr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DA16A8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Não Aplicável.</w:t>
      </w:r>
    </w:p>
    <w:p w:rsidR="006A2C80" w:rsidRPr="00DA16A8" w:rsidRDefault="006A2C80" w:rsidP="006A2C80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6A2C80" w:rsidRPr="00DA16A8" w:rsidRDefault="006A2C80" w:rsidP="006A2C80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DA16A8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2.)</w:t>
      </w:r>
      <w:r w:rsidRPr="00DA16A8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Temperatura de Estabilidade:</w:t>
      </w:r>
    </w:p>
    <w:p w:rsidR="006A2C80" w:rsidRPr="0087399A" w:rsidRDefault="006A2C80" w:rsidP="006A2C80">
      <w:pPr>
        <w:pStyle w:val="PargrafodaLista"/>
        <w:numPr>
          <w:ilvl w:val="0"/>
          <w:numId w:val="17"/>
        </w:numPr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87399A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P</w:t>
      </w:r>
      <w:r w:rsidR="005F5F7B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ara que se mantenham estáveis, </w:t>
      </w:r>
      <w:r w:rsidR="000F180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as Pastilhas Duras devem ser armazenada</w:t>
      </w:r>
      <w:r w:rsidRPr="0087399A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s ao abrigo de calor, luz e umidade.</w:t>
      </w:r>
    </w:p>
    <w:p w:rsidR="006A2C80" w:rsidRPr="0087399A" w:rsidRDefault="006A2C80" w:rsidP="006A2C80">
      <w:pPr>
        <w:pStyle w:val="PargrafodaLista"/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6A2C80" w:rsidRPr="00E631AF" w:rsidRDefault="006A2C80" w:rsidP="006A2C80">
      <w:pPr>
        <w:pStyle w:val="PargrafodaLista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6A2C80" w:rsidRPr="007A5A75" w:rsidRDefault="006A2C80" w:rsidP="006A2C80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  <w:r>
        <w:rPr>
          <w:rFonts w:ascii="Swis721 Th BT" w:eastAsia="MS Mincho" w:hAnsi="Swis721 Th BT"/>
          <w:b/>
          <w:noProof/>
          <w:color w:val="0082B2"/>
          <w:sz w:val="40"/>
        </w:rPr>
        <mc:AlternateContent>
          <mc:Choice Requires="wps">
            <w:drawing>
              <wp:anchor distT="0" distB="0" distL="114300" distR="114300" simplePos="0" relativeHeight="251666431" behindDoc="0" locked="0" layoutInCell="1" allowOverlap="1" wp14:anchorId="6CB1322A" wp14:editId="64DE7562">
                <wp:simplePos x="0" y="0"/>
                <wp:positionH relativeFrom="margin">
                  <wp:align>right</wp:align>
                </wp:positionH>
                <wp:positionV relativeFrom="paragraph">
                  <wp:posOffset>11430</wp:posOffset>
                </wp:positionV>
                <wp:extent cx="5375910" cy="2081530"/>
                <wp:effectExtent l="0" t="0" r="15240" b="13970"/>
                <wp:wrapNone/>
                <wp:docPr id="8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5910" cy="20815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A2C80" w:rsidRPr="000E1EF8" w:rsidRDefault="006A2C80" w:rsidP="006A2C80">
                            <w:pPr>
                              <w:spacing w:line="360" w:lineRule="auto"/>
                              <w:jc w:val="both"/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0E1EF8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 xml:space="preserve">Formulação – </w:t>
                            </w:r>
                            <w:r w:rsidR="000F1805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Pastilha Dura</w:t>
                            </w:r>
                          </w:p>
                          <w:p w:rsidR="006A2C80" w:rsidRPr="00F2658A" w:rsidRDefault="006A2C80" w:rsidP="006A2C80">
                            <w:pPr>
                              <w:spacing w:line="360" w:lineRule="auto"/>
                              <w:jc w:val="both"/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2658A"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  <w:t>Prezado (a) Farmacêutico (a),</w:t>
                            </w:r>
                          </w:p>
                          <w:p w:rsidR="006A2C80" w:rsidRPr="00AA2041" w:rsidRDefault="006A2C80" w:rsidP="006A2C80">
                            <w:pPr>
                              <w:spacing w:after="0" w:line="240" w:lineRule="auto"/>
                              <w:jc w:val="both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Siga corretamente o modo de preparo e os componentes da formulação. Os ingredientes e os cuidados no preparo influenciam diretamente no sabor e na estabilidade do produto final.</w:t>
                            </w:r>
                          </w:p>
                          <w:p w:rsidR="006A2C80" w:rsidRDefault="006A2C80" w:rsidP="006A2C80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</w:p>
                          <w:p w:rsidR="006A2C80" w:rsidRPr="00AA2041" w:rsidRDefault="006A2C80" w:rsidP="006A2C80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Departamento de Pesquisa e Desenvolvimento, Consulfarma.</w:t>
                            </w:r>
                          </w:p>
                          <w:p w:rsidR="006A2C80" w:rsidRPr="00D25B7F" w:rsidRDefault="006A2C80" w:rsidP="006A2C80">
                            <w:pPr>
                              <w:rPr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B1322A" id="AutoShape 5" o:spid="_x0000_s1026" style="position:absolute;left:0;text-align:left;margin-left:372.1pt;margin-top:.9pt;width:423.3pt;height:163.9pt;z-index:251666431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" fillcolor="white [3201]" strokecolor="#f79646 [3209]" strokeweight="1pt">
                <v:stroke dashstyle="dash"/>
                <v:shadow color="#868686"/>
                <v:textbox>
                  <w:txbxContent>
                    <w:p w:rsidR="006A2C80" w:rsidRPr="000E1EF8" w:rsidRDefault="006A2C80" w:rsidP="006A2C80">
                      <w:pPr>
                        <w:spacing w:line="360" w:lineRule="auto"/>
                        <w:jc w:val="both"/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</w:pPr>
                      <w:r w:rsidRPr="000E1EF8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 xml:space="preserve">Formulação – </w:t>
                      </w:r>
                      <w:r w:rsidR="000F1805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Pastilha Dura</w:t>
                      </w:r>
                    </w:p>
                    <w:p w:rsidR="006A2C80" w:rsidRPr="00F2658A" w:rsidRDefault="006A2C80" w:rsidP="006A2C80">
                      <w:pPr>
                        <w:spacing w:line="360" w:lineRule="auto"/>
                        <w:jc w:val="both"/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</w:pPr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Prezado (a) Farmacêutico (a),</w:t>
                      </w:r>
                    </w:p>
                    <w:p w:rsidR="006A2C80" w:rsidRPr="00AA2041" w:rsidRDefault="006A2C80" w:rsidP="006A2C80">
                      <w:pPr>
                        <w:spacing w:after="0" w:line="240" w:lineRule="auto"/>
                        <w:jc w:val="both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Siga corretamente o modo de preparo e os componentes da formulação. Os ingredientes e os cuidados no preparo influenciam diretamente no sabor e na estabilidade do produto final.</w:t>
                      </w:r>
                    </w:p>
                    <w:p w:rsidR="006A2C80" w:rsidRDefault="006A2C80" w:rsidP="006A2C80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</w:p>
                    <w:p w:rsidR="006A2C80" w:rsidRPr="00AA2041" w:rsidRDefault="006A2C80" w:rsidP="006A2C80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Departamento de Pesquisa e Desenvolvimento, Consulfarma.</w:t>
                      </w:r>
                    </w:p>
                    <w:p w:rsidR="006A2C80" w:rsidRPr="00D25B7F" w:rsidRDefault="006A2C80" w:rsidP="006A2C80">
                      <w:pPr>
                        <w:rPr>
                          <w:lang w:val="pt-PT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6A2C80" w:rsidRPr="006A2C80" w:rsidRDefault="006A2C80" w:rsidP="006A2C80">
      <w:pPr>
        <w:rPr>
          <w:lang w:val="pt-PT"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2021B4" w:rsidRDefault="002021B4" w:rsidP="006A2C80">
      <w:pPr>
        <w:rPr>
          <w:lang w:eastAsia="en-US"/>
        </w:rPr>
      </w:pPr>
    </w:p>
    <w:p w:rsidR="006B6824" w:rsidRPr="007A5A75" w:rsidRDefault="00790A0C" w:rsidP="0022596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</w:t>
      </w:r>
    </w:p>
    <w:p w:rsidR="000D7F4F" w:rsidRDefault="000D7F4F" w:rsidP="006B6824">
      <w:pPr>
        <w:spacing w:after="0"/>
        <w:rPr>
          <w:rFonts w:ascii="Swis721 Th BT" w:hAnsi="Swis721 Th BT" w:cstheme="minorHAnsi"/>
          <w:noProof/>
          <w:sz w:val="24"/>
          <w:szCs w:val="24"/>
        </w:rPr>
      </w:pPr>
    </w:p>
    <w:p w:rsidR="006B6824" w:rsidRPr="007A5A75" w:rsidRDefault="000D7F4F" w:rsidP="006B6824">
      <w:pPr>
        <w:spacing w:after="0"/>
        <w:rPr>
          <w:rFonts w:ascii="Swis721 Th BT" w:hAnsi="Swis721 Th BT" w:cstheme="minorHAnsi"/>
          <w:sz w:val="24"/>
          <w:szCs w:val="24"/>
          <w:lang w:val="pt-PT" w:eastAsia="ja-JP"/>
        </w:rPr>
      </w:pPr>
      <w:r>
        <w:rPr>
          <w:rFonts w:ascii="Swis721 Th BT" w:hAnsi="Swis721 Th BT" w:cstheme="minorHAnsi"/>
          <w:noProof/>
          <w:sz w:val="24"/>
          <w:szCs w:val="24"/>
        </w:rPr>
        <w:drawing>
          <wp:anchor distT="0" distB="0" distL="114300" distR="114300" simplePos="0" relativeHeight="251676671" behindDoc="0" locked="0" layoutInCell="1" allowOverlap="1" wp14:anchorId="0E0CE86E" wp14:editId="203D7916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2143125" cy="2206625"/>
            <wp:effectExtent l="0" t="0" r="9525" b="3175"/>
            <wp:wrapThrough wrapText="bothSides">
              <wp:wrapPolygon edited="0">
                <wp:start x="0" y="0"/>
                <wp:lineTo x="0" y="21445"/>
                <wp:lineTo x="21504" y="21445"/>
                <wp:lineTo x="21504" y="0"/>
                <wp:lineTo x="0" y="0"/>
              </wp:wrapPolygon>
            </wp:wrapThrough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lollipop-isolated-on-white-background-450w-568481050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86" r="17428"/>
                    <a:stretch/>
                  </pic:blipFill>
                  <pic:spPr bwMode="auto">
                    <a:xfrm>
                      <a:off x="0" y="0"/>
                      <a:ext cx="2143125" cy="2206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B6877" w:rsidRPr="00E36450" w:rsidRDefault="00E36450" w:rsidP="008B6877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Lactobacillus paracasei:</w:t>
      </w:r>
    </w:p>
    <w:p w:rsidR="008B6877" w:rsidRDefault="008B6877" w:rsidP="008B6877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1851F3" w:rsidRPr="004C343F" w:rsidRDefault="009443AC" w:rsidP="001851F3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 w:rsidRPr="009443AC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Lactobacillus </w:t>
      </w:r>
      <w:proofErr w:type="spellStart"/>
      <w:r w:rsidRPr="009443AC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paracasei</w:t>
      </w:r>
      <w:proofErr w:type="spellEnd"/>
      <w:r w:rsidRPr="009443AC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é um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probiótico</w:t>
      </w:r>
      <w:proofErr w:type="spellEnd"/>
      <w:r w:rsidR="0000657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da </w:t>
      </w:r>
      <w:r w:rsidR="0000657F" w:rsidRPr="009A444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linha </w:t>
      </w:r>
      <w:r w:rsidR="0000657F" w:rsidRPr="0000657F"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  <w:t>Lab2Pro™</w:t>
      </w:r>
      <w:r w:rsidR="0000657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que</w:t>
      </w:r>
      <w:r w:rsidR="00E36450" w:rsidRPr="00E36450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permite a melhora do equilíbrio microbiológico, ativa e regula respostas do sistema imunológico </w:t>
      </w:r>
      <w:r w:rsidR="001C30D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associadas à mucosa intestinal. Além disso, estimula o equilíbrio na microbiota bucal contribuindo para o aumento da síntese de </w:t>
      </w:r>
      <w:proofErr w:type="spellStart"/>
      <w:r w:rsidR="001C30D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IgA</w:t>
      </w:r>
      <w:proofErr w:type="spellEnd"/>
      <w:r w:rsidR="001C30D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, importante imunoglobulina para a defes</w:t>
      </w:r>
      <w:r w:rsidR="004C343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a do organismo conta patógenos (</w:t>
      </w:r>
      <w:r w:rsidR="004C343F" w:rsidRPr="007F269A">
        <w:rPr>
          <w:rFonts w:ascii="Swis721 Th BT" w:hAnsi="Swis721 Th BT" w:cstheme="minorHAnsi"/>
          <w:color w:val="000000"/>
          <w:sz w:val="23"/>
          <w:szCs w:val="23"/>
        </w:rPr>
        <w:t>Saito</w:t>
      </w:r>
      <w:r w:rsidR="004C343F">
        <w:rPr>
          <w:rFonts w:ascii="Swis721 Th BT" w:hAnsi="Swis721 Th BT" w:cstheme="minorHAnsi"/>
          <w:color w:val="000000"/>
          <w:sz w:val="23"/>
          <w:szCs w:val="23"/>
        </w:rPr>
        <w:t xml:space="preserve"> </w:t>
      </w:r>
      <w:r w:rsidR="004C343F">
        <w:rPr>
          <w:rFonts w:ascii="Swis721 Th BT" w:hAnsi="Swis721 Th BT" w:cstheme="minorHAnsi"/>
          <w:i/>
          <w:color w:val="000000"/>
          <w:sz w:val="23"/>
          <w:szCs w:val="23"/>
        </w:rPr>
        <w:t xml:space="preserve">et al., </w:t>
      </w:r>
      <w:r w:rsidR="004C343F">
        <w:rPr>
          <w:rFonts w:ascii="Swis721 Th BT" w:hAnsi="Swis721 Th BT" w:cstheme="minorHAnsi"/>
          <w:color w:val="000000"/>
          <w:sz w:val="23"/>
          <w:szCs w:val="23"/>
        </w:rPr>
        <w:t>2017).</w:t>
      </w:r>
      <w:bookmarkStart w:id="0" w:name="_GoBack"/>
      <w:bookmarkEnd w:id="0"/>
    </w:p>
    <w:p w:rsidR="009A4442" w:rsidRDefault="009A4442" w:rsidP="001851F3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9A4442" w:rsidRDefault="009A4442" w:rsidP="009A4442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 w:rsidRPr="009A444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 linha </w:t>
      </w:r>
      <w:r w:rsidRPr="0000657F"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  <w:t>Lab2Pro™</w:t>
      </w:r>
      <w:r w:rsidRPr="009A444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é composta por 17 cepas </w:t>
      </w:r>
      <w:proofErr w:type="spellStart"/>
      <w:r w:rsidRPr="009A444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probióticas</w:t>
      </w:r>
      <w:proofErr w:type="spellEnd"/>
      <w:r w:rsidRPr="009A444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que podem ser manipuladas em temperaturas mais altas, como em formulações de gomas, gotas e chocolates, por exemplo. </w:t>
      </w:r>
    </w:p>
    <w:p w:rsidR="009A4442" w:rsidRPr="009A4442" w:rsidRDefault="009A4442" w:rsidP="009A4442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9A4442" w:rsidRPr="009A4442" w:rsidRDefault="009A4442" w:rsidP="009A4442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 w:rsidRPr="009A444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Tecnologia inovadora de duplo revestimento, onde a camada externa protege contra o calor e danos por esforços mecânicos, resiste ao pH agressivo e garante liberação adequada, facilitando assim, a adesão e colonização das cepas. Além disso, esse duplo revestimento dispensa a refrigeração.</w:t>
      </w:r>
    </w:p>
    <w:p w:rsidR="009A4442" w:rsidRDefault="009A4442" w:rsidP="001851F3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E36450" w:rsidRDefault="00E36450" w:rsidP="001851F3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1851F3" w:rsidRPr="00F231C0" w:rsidRDefault="0000657F" w:rsidP="001851F3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 w:rsidRPr="00F231C0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Vitamina B2</w:t>
      </w:r>
      <w:r w:rsidR="001851F3" w:rsidRPr="00F231C0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1851F3" w:rsidRPr="00C96649" w:rsidRDefault="001851F3" w:rsidP="001851F3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highlight w:val="yellow"/>
          <w:lang w:eastAsia="en-US"/>
        </w:rPr>
      </w:pPr>
    </w:p>
    <w:p w:rsidR="00070826" w:rsidRDefault="00F231C0" w:rsidP="00F231C0">
      <w:pPr>
        <w:spacing w:line="240" w:lineRule="auto"/>
        <w:jc w:val="both"/>
        <w:rPr>
          <w:rFonts w:ascii="Swis721 Th BT" w:eastAsia="MS Mincho" w:hAnsi="Swis721 Th BT"/>
          <w:noProof/>
          <w:color w:val="FF8501"/>
          <w:sz w:val="60"/>
        </w:rPr>
      </w:pPr>
      <w:r w:rsidRPr="00F231C0">
        <w:rPr>
          <w:rFonts w:ascii="Swis721 Th BT" w:hAnsi="Swis721 Th BT"/>
          <w:color w:val="404040" w:themeColor="text1" w:themeTint="BF"/>
        </w:rPr>
        <w:t xml:space="preserve">A vitamina B2 </w:t>
      </w:r>
      <w:r>
        <w:rPr>
          <w:rFonts w:ascii="Swis721 Th BT" w:hAnsi="Swis721 Th BT"/>
          <w:color w:val="404040" w:themeColor="text1" w:themeTint="BF"/>
        </w:rPr>
        <w:t>participa da</w:t>
      </w:r>
      <w:r w:rsidRPr="00F231C0">
        <w:rPr>
          <w:rFonts w:ascii="Swis721 Th BT" w:hAnsi="Swis721 Th BT"/>
          <w:color w:val="404040" w:themeColor="text1" w:themeTint="BF"/>
        </w:rPr>
        <w:t xml:space="preserve"> constituição de diversos sistemas enzimáticos essenciais </w:t>
      </w:r>
      <w:r w:rsidR="006830CB">
        <w:rPr>
          <w:rFonts w:ascii="Swis721 Th BT" w:hAnsi="Swis721 Th BT"/>
          <w:color w:val="404040" w:themeColor="text1" w:themeTint="BF"/>
        </w:rPr>
        <w:t>para o</w:t>
      </w:r>
      <w:r w:rsidRPr="00F231C0">
        <w:rPr>
          <w:rFonts w:ascii="Swis721 Th BT" w:hAnsi="Swis721 Th BT"/>
          <w:color w:val="404040" w:themeColor="text1" w:themeTint="BF"/>
        </w:rPr>
        <w:t xml:space="preserve"> metabolismo celular no organismo.</w:t>
      </w:r>
      <w:r>
        <w:rPr>
          <w:rFonts w:ascii="Swis721 Th BT" w:hAnsi="Swis721 Th BT"/>
          <w:color w:val="404040" w:themeColor="text1" w:themeTint="BF"/>
        </w:rPr>
        <w:t xml:space="preserve"> </w:t>
      </w:r>
      <w:r w:rsidR="006830CB">
        <w:rPr>
          <w:rFonts w:ascii="Swis721 Th BT" w:hAnsi="Swis721 Th BT"/>
          <w:color w:val="404040" w:themeColor="text1" w:themeTint="BF"/>
        </w:rPr>
        <w:t>Além disso,</w:t>
      </w:r>
      <w:r w:rsidRPr="00F231C0">
        <w:rPr>
          <w:rFonts w:ascii="Swis721 Th BT" w:hAnsi="Swis721 Th BT"/>
          <w:color w:val="404040" w:themeColor="text1" w:themeTint="BF"/>
        </w:rPr>
        <w:t xml:space="preserve"> é </w:t>
      </w:r>
      <w:r w:rsidR="006830CB">
        <w:rPr>
          <w:rFonts w:ascii="Swis721 Th BT" w:hAnsi="Swis721 Th BT"/>
          <w:color w:val="404040" w:themeColor="text1" w:themeTint="BF"/>
        </w:rPr>
        <w:t>importante</w:t>
      </w:r>
      <w:r w:rsidRPr="00F231C0">
        <w:rPr>
          <w:rFonts w:ascii="Swis721 Th BT" w:hAnsi="Swis721 Th BT"/>
          <w:color w:val="404040" w:themeColor="text1" w:themeTint="BF"/>
        </w:rPr>
        <w:t xml:space="preserve"> para a formação de células vermelhas do sangue, para </w:t>
      </w:r>
      <w:r w:rsidR="006830CB">
        <w:rPr>
          <w:rFonts w:ascii="Swis721 Th BT" w:hAnsi="Swis721 Th BT"/>
          <w:color w:val="404040" w:themeColor="text1" w:themeTint="BF"/>
        </w:rPr>
        <w:t>o processo da</w:t>
      </w:r>
      <w:r w:rsidRPr="00F231C0">
        <w:rPr>
          <w:rFonts w:ascii="Swis721 Th BT" w:hAnsi="Swis721 Th BT"/>
          <w:color w:val="404040" w:themeColor="text1" w:themeTint="BF"/>
        </w:rPr>
        <w:t xml:space="preserve"> </w:t>
      </w:r>
      <w:proofErr w:type="spellStart"/>
      <w:r w:rsidRPr="00F231C0">
        <w:rPr>
          <w:rFonts w:ascii="Swis721 Th BT" w:hAnsi="Swis721 Th BT"/>
          <w:color w:val="404040" w:themeColor="text1" w:themeTint="BF"/>
        </w:rPr>
        <w:t>gliconeogênese</w:t>
      </w:r>
      <w:proofErr w:type="spellEnd"/>
      <w:r w:rsidRPr="00F231C0">
        <w:rPr>
          <w:rFonts w:ascii="Swis721 Th BT" w:hAnsi="Swis721 Th BT"/>
          <w:color w:val="404040" w:themeColor="text1" w:themeTint="BF"/>
        </w:rPr>
        <w:t xml:space="preserve"> e</w:t>
      </w:r>
      <w:r>
        <w:rPr>
          <w:rFonts w:ascii="Swis721 Th BT" w:hAnsi="Swis721 Th BT"/>
          <w:color w:val="404040" w:themeColor="text1" w:themeTint="BF"/>
        </w:rPr>
        <w:t xml:space="preserve"> </w:t>
      </w:r>
      <w:r w:rsidRPr="00F231C0">
        <w:rPr>
          <w:rFonts w:ascii="Swis721 Th BT" w:hAnsi="Swis721 Th BT"/>
          <w:color w:val="404040" w:themeColor="text1" w:themeTint="BF"/>
        </w:rPr>
        <w:t xml:space="preserve">para regulação das enzimas </w:t>
      </w:r>
      <w:proofErr w:type="spellStart"/>
      <w:r w:rsidRPr="00F231C0">
        <w:rPr>
          <w:rFonts w:ascii="Swis721 Th BT" w:hAnsi="Swis721 Th BT"/>
          <w:color w:val="404040" w:themeColor="text1" w:themeTint="BF"/>
        </w:rPr>
        <w:t>tireoideanas</w:t>
      </w:r>
      <w:proofErr w:type="spellEnd"/>
      <w:r w:rsidRPr="00F231C0">
        <w:rPr>
          <w:rFonts w:ascii="Swis721 Th BT" w:hAnsi="Swis721 Th BT"/>
          <w:color w:val="404040" w:themeColor="text1" w:themeTint="BF"/>
        </w:rPr>
        <w:t>.</w:t>
      </w:r>
    </w:p>
    <w:p w:rsidR="00C96649" w:rsidRDefault="00C96649" w:rsidP="008B2ADB">
      <w:pPr>
        <w:spacing w:line="360" w:lineRule="auto"/>
        <w:rPr>
          <w:rFonts w:ascii="Swis721 Th BT" w:eastAsia="MS Mincho" w:hAnsi="Swis721 Th BT"/>
          <w:noProof/>
          <w:color w:val="FF8501"/>
          <w:sz w:val="60"/>
        </w:rPr>
      </w:pPr>
    </w:p>
    <w:p w:rsidR="003375BD" w:rsidRDefault="003375BD" w:rsidP="008B2ADB">
      <w:pPr>
        <w:spacing w:line="360" w:lineRule="auto"/>
        <w:rPr>
          <w:rFonts w:ascii="Swis721 Th BT" w:eastAsia="MS Mincho" w:hAnsi="Swis721 Th BT"/>
          <w:noProof/>
          <w:color w:val="FF8501"/>
          <w:sz w:val="60"/>
        </w:rPr>
      </w:pPr>
    </w:p>
    <w:p w:rsidR="000D7F4F" w:rsidRDefault="000D7F4F" w:rsidP="007213EF">
      <w:pPr>
        <w:spacing w:line="360" w:lineRule="auto"/>
        <w:jc w:val="center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BC6188" w:rsidRDefault="000F1805" w:rsidP="007213EF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r>
        <w:rPr>
          <w:rFonts w:ascii="Swis721 Th BT" w:eastAsia="MS Mincho" w:hAnsi="Swis721 Th BT"/>
          <w:color w:val="FF8501"/>
          <w:sz w:val="60"/>
          <w:lang w:eastAsia="en-US"/>
        </w:rPr>
        <w:t xml:space="preserve">Pastilha Dura </w:t>
      </w:r>
      <w:r w:rsidR="00B07B4F">
        <w:rPr>
          <w:rFonts w:ascii="Swis721 Th BT" w:eastAsia="MS Mincho" w:hAnsi="Swis721 Th BT"/>
          <w:color w:val="FF8501"/>
          <w:sz w:val="60"/>
          <w:lang w:eastAsia="en-US"/>
        </w:rPr>
        <w:t>Formato</w:t>
      </w:r>
      <w:r>
        <w:rPr>
          <w:rFonts w:ascii="Swis721 Th BT" w:eastAsia="MS Mincho" w:hAnsi="Swis721 Th BT"/>
          <w:color w:val="FF8501"/>
          <w:sz w:val="60"/>
          <w:lang w:eastAsia="en-US"/>
        </w:rPr>
        <w:t xml:space="preserve"> de Pirulito</w:t>
      </w:r>
    </w:p>
    <w:p w:rsidR="007B7DEB" w:rsidRPr="007B7DEB" w:rsidRDefault="000573CB" w:rsidP="007B7DEB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  <w:r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Base </w:t>
      </w:r>
      <w:r w:rsidR="000F1805">
        <w:rPr>
          <w:rFonts w:ascii="Swis721 Th BT" w:eastAsia="MS Mincho" w:hAnsi="Swis721 Th BT" w:cstheme="minorBidi"/>
          <w:b/>
          <w:color w:val="0082B2"/>
          <w:sz w:val="40"/>
          <w:szCs w:val="40"/>
        </w:rPr>
        <w:t>Pastilha Dura</w:t>
      </w:r>
    </w:p>
    <w:p w:rsidR="007B7DEB" w:rsidRPr="007A5A75" w:rsidRDefault="007B7DEB" w:rsidP="007B7DEB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AC4D72" w:rsidRPr="007A5A75" w:rsidTr="00820540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AC4D72" w:rsidRPr="007A5A75" w:rsidRDefault="00AC4D72" w:rsidP="0082054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AC4D72" w:rsidRPr="007A5A75" w:rsidRDefault="00AC4D72" w:rsidP="0082054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AC4D72" w:rsidRPr="007A5A75" w:rsidRDefault="00AC4D72" w:rsidP="0082054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87399A" w:rsidRPr="007A5A75" w:rsidTr="0087399A">
        <w:trPr>
          <w:trHeight w:val="280"/>
          <w:jc w:val="center"/>
        </w:trPr>
        <w:tc>
          <w:tcPr>
            <w:tcW w:w="988" w:type="dxa"/>
          </w:tcPr>
          <w:p w:rsidR="0087399A" w:rsidRPr="007A5A75" w:rsidRDefault="0087399A" w:rsidP="008739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7399A" w:rsidRPr="0087399A" w:rsidRDefault="000573CB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Polidextrose</w:t>
            </w:r>
            <w:proofErr w:type="spellEnd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</w:p>
        </w:tc>
        <w:tc>
          <w:tcPr>
            <w:tcW w:w="3260" w:type="dxa"/>
            <w:vAlign w:val="center"/>
          </w:tcPr>
          <w:p w:rsidR="0087399A" w:rsidRPr="0087399A" w:rsidRDefault="000573CB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70 %</w:t>
            </w:r>
          </w:p>
        </w:tc>
      </w:tr>
      <w:tr w:rsidR="0087399A" w:rsidRPr="007A5A75" w:rsidTr="0087399A">
        <w:trPr>
          <w:trHeight w:val="354"/>
          <w:jc w:val="center"/>
        </w:trPr>
        <w:tc>
          <w:tcPr>
            <w:tcW w:w="988" w:type="dxa"/>
          </w:tcPr>
          <w:p w:rsidR="0087399A" w:rsidRPr="007A5A75" w:rsidRDefault="0087399A" w:rsidP="008739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7399A" w:rsidRPr="0087399A" w:rsidRDefault="000573CB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Sucralose</w:t>
            </w:r>
            <w:proofErr w:type="spellEnd"/>
          </w:p>
        </w:tc>
        <w:tc>
          <w:tcPr>
            <w:tcW w:w="3260" w:type="dxa"/>
            <w:vAlign w:val="center"/>
          </w:tcPr>
          <w:p w:rsidR="0087399A" w:rsidRPr="0087399A" w:rsidRDefault="000573CB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1 %</w:t>
            </w:r>
          </w:p>
        </w:tc>
      </w:tr>
      <w:tr w:rsidR="0087399A" w:rsidRPr="007A5A75" w:rsidTr="0087399A">
        <w:trPr>
          <w:trHeight w:val="280"/>
          <w:jc w:val="center"/>
        </w:trPr>
        <w:tc>
          <w:tcPr>
            <w:tcW w:w="988" w:type="dxa"/>
          </w:tcPr>
          <w:p w:rsidR="0087399A" w:rsidRPr="007A5A75" w:rsidRDefault="0087399A" w:rsidP="008739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7399A" w:rsidRPr="0087399A" w:rsidRDefault="000573CB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Sorbitol</w:t>
            </w:r>
            <w:proofErr w:type="spellEnd"/>
          </w:p>
        </w:tc>
        <w:tc>
          <w:tcPr>
            <w:tcW w:w="3260" w:type="dxa"/>
            <w:vAlign w:val="center"/>
          </w:tcPr>
          <w:p w:rsidR="0087399A" w:rsidRPr="0087399A" w:rsidRDefault="000573CB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27 %</w:t>
            </w:r>
          </w:p>
        </w:tc>
      </w:tr>
      <w:tr w:rsidR="000573CB" w:rsidRPr="007A5A75" w:rsidTr="0087399A">
        <w:trPr>
          <w:trHeight w:val="280"/>
          <w:jc w:val="center"/>
        </w:trPr>
        <w:tc>
          <w:tcPr>
            <w:tcW w:w="988" w:type="dxa"/>
          </w:tcPr>
          <w:p w:rsidR="000573CB" w:rsidRDefault="000573CB" w:rsidP="008739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0573CB" w:rsidRDefault="000573CB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Flavorizante Maracujá </w:t>
            </w:r>
          </w:p>
        </w:tc>
        <w:tc>
          <w:tcPr>
            <w:tcW w:w="3260" w:type="dxa"/>
            <w:vAlign w:val="center"/>
          </w:tcPr>
          <w:p w:rsidR="000573CB" w:rsidRDefault="000573CB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2 %</w:t>
            </w:r>
          </w:p>
        </w:tc>
      </w:tr>
    </w:tbl>
    <w:p w:rsidR="007213EF" w:rsidRPr="007A5A75" w:rsidRDefault="007213EF" w:rsidP="001A5899">
      <w:pPr>
        <w:spacing w:after="0" w:line="240" w:lineRule="auto"/>
        <w:jc w:val="both"/>
        <w:rPr>
          <w:rFonts w:ascii="Swis721 Th BT" w:hAnsi="Swis721 Th BT" w:cstheme="minorHAnsi"/>
          <w:b/>
          <w:color w:val="000000"/>
          <w:sz w:val="24"/>
          <w:szCs w:val="24"/>
          <w:lang w:val="pt-PT"/>
        </w:rPr>
      </w:pPr>
    </w:p>
    <w:p w:rsidR="00633F3C" w:rsidRDefault="00633F3C" w:rsidP="007213EF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351D7F" w:rsidRPr="007A5A75" w:rsidRDefault="00977C05" w:rsidP="007213EF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</w:t>
      </w:r>
      <w:r w:rsidR="00BC6188"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0F3E7B" w:rsidRPr="007A5A75" w:rsidRDefault="000F3E7B" w:rsidP="007213EF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BC6188" w:rsidRDefault="007213EF" w:rsidP="001A5899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 w:rsidR="00711E03">
        <w:rPr>
          <w:rFonts w:ascii="Swis721 Th BT" w:hAnsi="Swis721 Th BT" w:cstheme="minorHAnsi"/>
          <w:sz w:val="24"/>
          <w:szCs w:val="24"/>
        </w:rPr>
        <w:t xml:space="preserve">com capacidade adequada </w:t>
      </w:r>
      <w:r w:rsidR="004A1B2A">
        <w:rPr>
          <w:rFonts w:ascii="Swis721 Th BT" w:hAnsi="Swis721 Th BT" w:cstheme="minorHAnsi"/>
          <w:sz w:val="24"/>
          <w:szCs w:val="24"/>
        </w:rPr>
        <w:t xml:space="preserve">pesar </w:t>
      </w:r>
      <w:r w:rsidR="00AC4D72">
        <w:rPr>
          <w:rFonts w:ascii="Swis721 Th BT" w:hAnsi="Swis721 Th BT" w:cstheme="minorHAnsi"/>
          <w:sz w:val="24"/>
          <w:szCs w:val="24"/>
        </w:rPr>
        <w:t>toda a fase 1 e homogeneizar</w:t>
      </w:r>
      <w:r w:rsidR="0013385E">
        <w:rPr>
          <w:rFonts w:ascii="Swis721 Th BT" w:hAnsi="Swis721 Th BT" w:cstheme="minorHAnsi"/>
          <w:sz w:val="24"/>
          <w:szCs w:val="24"/>
        </w:rPr>
        <w:t>;</w:t>
      </w:r>
    </w:p>
    <w:p w:rsidR="000573CB" w:rsidRDefault="000573CB" w:rsidP="001A5899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Aquecer acima de 90ºC até completa solubilização (Estado de caramelo);</w:t>
      </w:r>
    </w:p>
    <w:p w:rsidR="000573CB" w:rsidRDefault="000573CB" w:rsidP="001A5899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Verter no molde;</w:t>
      </w:r>
    </w:p>
    <w:p w:rsidR="000573CB" w:rsidRDefault="000573CB" w:rsidP="001A5899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Adicionar o palito;</w:t>
      </w:r>
    </w:p>
    <w:p w:rsidR="000573CB" w:rsidRDefault="000573CB" w:rsidP="000573CB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Esperar resfriar e tirar do molde.</w:t>
      </w:r>
    </w:p>
    <w:p w:rsidR="000573CB" w:rsidRDefault="000573CB" w:rsidP="000573C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</w:p>
    <w:p w:rsidR="000573CB" w:rsidRPr="000573CB" w:rsidRDefault="000573CB" w:rsidP="000573C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  <w:r w:rsidRPr="000573CB">
        <w:rPr>
          <w:rFonts w:ascii="Swis721 Th BT" w:hAnsi="Swis721 Th BT" w:cstheme="minorHAnsi"/>
          <w:b/>
          <w:sz w:val="24"/>
          <w:szCs w:val="24"/>
        </w:rPr>
        <w:t>OBS:</w:t>
      </w:r>
      <w:r>
        <w:rPr>
          <w:rFonts w:ascii="Swis721 Th BT" w:hAnsi="Swis721 Th BT" w:cstheme="minorHAnsi"/>
          <w:sz w:val="24"/>
          <w:szCs w:val="24"/>
        </w:rPr>
        <w:t xml:space="preserve"> 1 </w:t>
      </w:r>
      <w:r w:rsidR="00B07B4F">
        <w:rPr>
          <w:rFonts w:ascii="Swis721 Th BT" w:hAnsi="Swis721 Th BT" w:cstheme="minorHAnsi"/>
          <w:sz w:val="24"/>
          <w:szCs w:val="24"/>
        </w:rPr>
        <w:t>pastilha dura</w:t>
      </w:r>
      <w:r>
        <w:rPr>
          <w:rFonts w:ascii="Swis721 Th BT" w:hAnsi="Swis721 Th BT" w:cstheme="minorHAnsi"/>
          <w:sz w:val="24"/>
          <w:szCs w:val="24"/>
        </w:rPr>
        <w:t xml:space="preserve"> equivale 10g de base.</w:t>
      </w:r>
    </w:p>
    <w:p w:rsidR="00633F3C" w:rsidRDefault="00633F3C" w:rsidP="007B7DEB">
      <w:pPr>
        <w:spacing w:line="360" w:lineRule="auto"/>
        <w:ind w:left="283"/>
        <w:jc w:val="both"/>
        <w:rPr>
          <w:rFonts w:ascii="Swis721 Th BT" w:hAnsi="Swis721 Th BT" w:cstheme="minorHAnsi"/>
          <w:b/>
          <w:sz w:val="24"/>
          <w:szCs w:val="24"/>
        </w:rPr>
      </w:pPr>
    </w:p>
    <w:p w:rsidR="000573CB" w:rsidRDefault="000573CB" w:rsidP="007B7DEB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0573CB" w:rsidRDefault="000573CB" w:rsidP="007B7DEB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0573CB" w:rsidRDefault="000573CB" w:rsidP="007B7DEB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C6072B" w:rsidRDefault="00C6072B" w:rsidP="007B7DEB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</w:p>
    <w:p w:rsidR="007B7DEB" w:rsidRPr="007B7DEB" w:rsidRDefault="002966F9" w:rsidP="007B7DEB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  <w:r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Pó para </w:t>
      </w:r>
      <w:r w:rsidR="000F1805">
        <w:rPr>
          <w:rFonts w:ascii="Swis721 Th BT" w:eastAsia="MS Mincho" w:hAnsi="Swis721 Th BT" w:cstheme="minorBidi"/>
          <w:b/>
          <w:color w:val="0082B2"/>
          <w:sz w:val="40"/>
          <w:szCs w:val="40"/>
        </w:rPr>
        <w:t>Pastilha Dura</w:t>
      </w:r>
      <w:r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 (</w:t>
      </w:r>
      <w:proofErr w:type="spellStart"/>
      <w:r>
        <w:rPr>
          <w:rFonts w:ascii="Swis721 Th BT" w:eastAsia="MS Mincho" w:hAnsi="Swis721 Th BT" w:cstheme="minorBidi"/>
          <w:b/>
          <w:color w:val="0082B2"/>
          <w:sz w:val="40"/>
          <w:szCs w:val="40"/>
        </w:rPr>
        <w:t>DipnLik</w:t>
      </w:r>
      <w:proofErr w:type="spellEnd"/>
      <w:r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) </w:t>
      </w:r>
    </w:p>
    <w:p w:rsidR="007B7DEB" w:rsidRPr="007A5A75" w:rsidRDefault="007B7DEB" w:rsidP="007B7DEB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7B7DEB" w:rsidRPr="007A5A75" w:rsidTr="00EE0854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7B7DEB" w:rsidRPr="007A5A75" w:rsidRDefault="007B7DEB" w:rsidP="00EE085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7B7DEB" w:rsidRPr="007A5A75" w:rsidRDefault="007B7DEB" w:rsidP="00EE085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7B7DEB" w:rsidRPr="007A5A75" w:rsidRDefault="007B7DEB" w:rsidP="00EE085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7B7DEB" w:rsidRPr="007A5A75" w:rsidTr="007B7DEB">
        <w:trPr>
          <w:trHeight w:val="280"/>
          <w:jc w:val="center"/>
        </w:trPr>
        <w:tc>
          <w:tcPr>
            <w:tcW w:w="988" w:type="dxa"/>
          </w:tcPr>
          <w:p w:rsidR="007B7DEB" w:rsidRPr="007A5A75" w:rsidRDefault="007B7DEB" w:rsidP="007B7DEB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7B7DEB" w:rsidRPr="007B7DEB" w:rsidRDefault="002966F9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Xilitol</w:t>
            </w:r>
          </w:p>
        </w:tc>
        <w:tc>
          <w:tcPr>
            <w:tcW w:w="3260" w:type="dxa"/>
            <w:vAlign w:val="center"/>
          </w:tcPr>
          <w:p w:rsidR="007B7DEB" w:rsidRPr="007B7DEB" w:rsidRDefault="002966F9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2,72 g</w:t>
            </w:r>
          </w:p>
        </w:tc>
      </w:tr>
      <w:tr w:rsidR="007B7DEB" w:rsidRPr="007A5A75" w:rsidTr="007B7DEB">
        <w:trPr>
          <w:trHeight w:val="354"/>
          <w:jc w:val="center"/>
        </w:trPr>
        <w:tc>
          <w:tcPr>
            <w:tcW w:w="988" w:type="dxa"/>
          </w:tcPr>
          <w:p w:rsidR="007B7DEB" w:rsidRPr="007A5A75" w:rsidRDefault="007B7DEB" w:rsidP="007B7DEB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7B7DEB" w:rsidRPr="007B7DEB" w:rsidRDefault="002966F9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Sucralose</w:t>
            </w:r>
            <w:proofErr w:type="spellEnd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</w:p>
        </w:tc>
        <w:tc>
          <w:tcPr>
            <w:tcW w:w="3260" w:type="dxa"/>
            <w:vAlign w:val="center"/>
          </w:tcPr>
          <w:p w:rsidR="007B7DEB" w:rsidRPr="007B7DEB" w:rsidRDefault="002966F9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12 mg</w:t>
            </w:r>
          </w:p>
        </w:tc>
      </w:tr>
      <w:tr w:rsidR="007B7DEB" w:rsidRPr="007A5A75" w:rsidTr="007B7DEB">
        <w:trPr>
          <w:trHeight w:val="280"/>
          <w:jc w:val="center"/>
        </w:trPr>
        <w:tc>
          <w:tcPr>
            <w:tcW w:w="988" w:type="dxa"/>
          </w:tcPr>
          <w:p w:rsidR="007B7DEB" w:rsidRPr="007A5A75" w:rsidRDefault="007B7DEB" w:rsidP="007B7DEB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7B7DEB" w:rsidRPr="002966F9" w:rsidRDefault="002966F9" w:rsidP="007B7DEB">
            <w:pPr>
              <w:jc w:val="center"/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Lactobacillus paracasei</w:t>
            </w:r>
          </w:p>
        </w:tc>
        <w:tc>
          <w:tcPr>
            <w:tcW w:w="3260" w:type="dxa"/>
            <w:vAlign w:val="center"/>
          </w:tcPr>
          <w:p w:rsidR="007B7DEB" w:rsidRPr="00BF6040" w:rsidRDefault="00BF6040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1x10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  <w:vertAlign w:val="superscript"/>
              </w:rPr>
              <w:t>7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UFC</w:t>
            </w:r>
          </w:p>
        </w:tc>
      </w:tr>
      <w:tr w:rsidR="007B7DEB" w:rsidRPr="007A5A75" w:rsidTr="007B7DEB">
        <w:trPr>
          <w:trHeight w:val="280"/>
          <w:jc w:val="center"/>
        </w:trPr>
        <w:tc>
          <w:tcPr>
            <w:tcW w:w="988" w:type="dxa"/>
          </w:tcPr>
          <w:p w:rsidR="007B7DEB" w:rsidRPr="007A5A75" w:rsidRDefault="007B7DEB" w:rsidP="007B7DEB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7B7DEB" w:rsidRPr="007B7DEB" w:rsidRDefault="002966F9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Vitamina</w:t>
            </w:r>
            <w:r w:rsidR="009C1C0F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B2</w:t>
            </w:r>
          </w:p>
        </w:tc>
        <w:tc>
          <w:tcPr>
            <w:tcW w:w="3260" w:type="dxa"/>
            <w:vAlign w:val="center"/>
          </w:tcPr>
          <w:p w:rsidR="007B7DEB" w:rsidRPr="007B7DEB" w:rsidRDefault="009C1C0F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0,2 mg</w:t>
            </w:r>
          </w:p>
        </w:tc>
      </w:tr>
      <w:tr w:rsidR="00E23725" w:rsidRPr="007A5A75" w:rsidTr="007B7DEB">
        <w:trPr>
          <w:trHeight w:val="280"/>
          <w:jc w:val="center"/>
        </w:trPr>
        <w:tc>
          <w:tcPr>
            <w:tcW w:w="988" w:type="dxa"/>
          </w:tcPr>
          <w:p w:rsidR="00E23725" w:rsidRDefault="00E23725" w:rsidP="007B7DEB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3260" w:type="dxa"/>
            <w:vAlign w:val="center"/>
          </w:tcPr>
          <w:p w:rsidR="00E23725" w:rsidRPr="007B7DEB" w:rsidRDefault="009C1C0F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Flavorizante Maracujá</w:t>
            </w:r>
          </w:p>
        </w:tc>
        <w:tc>
          <w:tcPr>
            <w:tcW w:w="3260" w:type="dxa"/>
            <w:vAlign w:val="center"/>
          </w:tcPr>
          <w:p w:rsidR="00E23725" w:rsidRPr="007B7DEB" w:rsidRDefault="009C1C0F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8 mg</w:t>
            </w:r>
          </w:p>
        </w:tc>
      </w:tr>
    </w:tbl>
    <w:p w:rsidR="007B7DEB" w:rsidRPr="007A5A75" w:rsidRDefault="007B7DEB" w:rsidP="007B7DEB">
      <w:pPr>
        <w:spacing w:after="0" w:line="240" w:lineRule="auto"/>
        <w:jc w:val="both"/>
        <w:rPr>
          <w:rFonts w:ascii="Swis721 Th BT" w:hAnsi="Swis721 Th BT" w:cstheme="minorHAnsi"/>
          <w:b/>
          <w:color w:val="000000"/>
          <w:sz w:val="24"/>
          <w:szCs w:val="24"/>
          <w:lang w:val="pt-PT"/>
        </w:rPr>
      </w:pPr>
    </w:p>
    <w:p w:rsidR="007B7DEB" w:rsidRDefault="007B7DEB" w:rsidP="007B7DEB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7B7DEB" w:rsidRPr="007A5A75" w:rsidRDefault="007B7DEB" w:rsidP="007B7DEB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7B7DEB" w:rsidRPr="007A5A75" w:rsidRDefault="007B7DEB" w:rsidP="007B7DEB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7B7DEB" w:rsidRDefault="007B7DEB" w:rsidP="007B7DEB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>
        <w:rPr>
          <w:rFonts w:ascii="Swis721 Th BT" w:hAnsi="Swis721 Th BT" w:cstheme="minorHAnsi"/>
          <w:sz w:val="24"/>
          <w:szCs w:val="24"/>
        </w:rPr>
        <w:t xml:space="preserve">com capacidade adequada pesar toda a fase 1 </w:t>
      </w:r>
      <w:r w:rsidR="00561EE0">
        <w:rPr>
          <w:rFonts w:ascii="Swis721 Th BT" w:hAnsi="Swis721 Th BT" w:cstheme="minorHAnsi"/>
          <w:sz w:val="24"/>
          <w:szCs w:val="24"/>
        </w:rPr>
        <w:t>separadamente</w:t>
      </w:r>
      <w:r>
        <w:rPr>
          <w:rFonts w:ascii="Swis721 Th BT" w:hAnsi="Swis721 Th BT" w:cstheme="minorHAnsi"/>
          <w:sz w:val="24"/>
          <w:szCs w:val="24"/>
        </w:rPr>
        <w:t>;</w:t>
      </w:r>
    </w:p>
    <w:p w:rsidR="007B7DEB" w:rsidRDefault="007B7DEB" w:rsidP="007B7DEB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 xml:space="preserve">Em </w:t>
      </w:r>
      <w:r w:rsidR="00561EE0">
        <w:rPr>
          <w:rFonts w:ascii="Swis721 Th BT" w:hAnsi="Swis721 Th BT" w:cstheme="minorHAnsi"/>
          <w:sz w:val="24"/>
          <w:szCs w:val="24"/>
        </w:rPr>
        <w:t>um graal, homogeneizar toda a fase 1;</w:t>
      </w:r>
    </w:p>
    <w:p w:rsidR="00E23725" w:rsidRPr="007A5A75" w:rsidRDefault="00561EE0" w:rsidP="007B7DEB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Envasar.</w:t>
      </w:r>
    </w:p>
    <w:p w:rsidR="007B7DEB" w:rsidRDefault="007B7DEB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</w:p>
    <w:p w:rsidR="00E23725" w:rsidRDefault="000D7F4F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/>
          <w:noProof/>
          <w:color w:val="FF8501"/>
          <w:sz w:val="60"/>
          <w:szCs w:val="60"/>
        </w:rPr>
        <w:drawing>
          <wp:anchor distT="0" distB="0" distL="114300" distR="114300" simplePos="0" relativeHeight="251678719" behindDoc="0" locked="0" layoutInCell="1" allowOverlap="1" wp14:anchorId="6A499BB4" wp14:editId="24E741A0">
            <wp:simplePos x="0" y="0"/>
            <wp:positionH relativeFrom="margin">
              <wp:align>center</wp:align>
            </wp:positionH>
            <wp:positionV relativeFrom="paragraph">
              <wp:posOffset>57150</wp:posOffset>
            </wp:positionV>
            <wp:extent cx="3886200" cy="2593616"/>
            <wp:effectExtent l="0" t="0" r="0" b="0"/>
            <wp:wrapNone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d-lollipop-450w-27917432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5936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D57D84" w:rsidRDefault="00D57D84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</w:p>
    <w:p w:rsidR="00561EE0" w:rsidRDefault="00561EE0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</w:p>
    <w:p w:rsidR="00561EE0" w:rsidRDefault="00561EE0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</w:p>
    <w:p w:rsidR="00561EE0" w:rsidRDefault="00561EE0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</w:p>
    <w:p w:rsidR="00E23725" w:rsidRDefault="00E23725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</w:p>
    <w:p w:rsidR="00E23725" w:rsidRPr="007B7DEB" w:rsidRDefault="00E23725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</w:p>
    <w:p w:rsidR="00657BC5" w:rsidRPr="00A95014" w:rsidRDefault="00977C05" w:rsidP="004F234B">
      <w:pPr>
        <w:snapToGrid w:val="0"/>
        <w:spacing w:before="100" w:after="0" w:line="360" w:lineRule="auto"/>
        <w:rPr>
          <w:rFonts w:ascii="Swis721 Th BT" w:hAnsi="Swis721 Th BT"/>
          <w:color w:val="FF8501"/>
          <w:sz w:val="60"/>
        </w:rPr>
      </w:pPr>
      <w:r>
        <w:rPr>
          <w:rFonts w:ascii="Swis721 Th BT" w:hAnsi="Swis721 Th BT"/>
          <w:color w:val="FF8501"/>
          <w:sz w:val="60"/>
        </w:rPr>
        <w:t>Como P</w:t>
      </w:r>
      <w:r w:rsidR="003806BA">
        <w:rPr>
          <w:rFonts w:ascii="Swis721 Th BT" w:hAnsi="Swis721 Th BT"/>
          <w:color w:val="FF8501"/>
          <w:sz w:val="60"/>
        </w:rPr>
        <w:t>rescrever</w:t>
      </w:r>
    </w:p>
    <w:p w:rsidR="006B6824" w:rsidRDefault="000F1805" w:rsidP="004F234B">
      <w:pPr>
        <w:spacing w:after="0"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b/>
          <w:color w:val="0082B2"/>
          <w:sz w:val="40"/>
          <w:lang w:eastAsia="en-US"/>
        </w:rPr>
        <w:t>Pastilha Dura Formato Pirulito</w:t>
      </w:r>
      <w:r w:rsidR="00561EE0">
        <w:rPr>
          <w:rFonts w:ascii="Swis721 Th BT" w:eastAsia="MS Mincho" w:hAnsi="Swis721 Th BT"/>
          <w:b/>
          <w:color w:val="0082B2"/>
          <w:sz w:val="40"/>
          <w:lang w:eastAsia="en-US"/>
        </w:rPr>
        <w:t xml:space="preserve"> para a Saúde Bucal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9B5FEB" w:rsidRPr="00C87A84" w:rsidRDefault="00561EE0" w:rsidP="000F1805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 xml:space="preserve">Pó para </w:t>
            </w:r>
            <w:r w:rsidR="000F1805">
              <w:rPr>
                <w:b/>
                <w:color w:val="FFFFFF" w:themeColor="background1"/>
                <w:sz w:val="22"/>
              </w:rPr>
              <w:t>Pastilha Dura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561EE0" w:rsidP="00561EE0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Lactobacillus paracasei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</w:t>
            </w:r>
            <w:r w:rsidR="00287366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 </w:t>
            </w:r>
            <w:r w:rsidR="00BF6040">
              <w:rPr>
                <w:rFonts w:ascii="Swis721 Th BT" w:hAnsi="Swis721 Th BT" w:cs="Calibri"/>
                <w:color w:val="000000"/>
                <w:sz w:val="23"/>
                <w:szCs w:val="23"/>
              </w:rPr>
              <w:t>1x10</w:t>
            </w:r>
            <w:r w:rsidR="00BF6040">
              <w:rPr>
                <w:rFonts w:ascii="Swis721 Th BT" w:hAnsi="Swis721 Th BT" w:cs="Calibri"/>
                <w:color w:val="000000"/>
                <w:sz w:val="23"/>
                <w:szCs w:val="23"/>
                <w:vertAlign w:val="superscript"/>
              </w:rPr>
              <w:t>7</w:t>
            </w:r>
            <w:r w:rsidR="00BF6040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UFC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561EE0" w:rsidP="00561EE0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Vitamina B2..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 w:rsidR="00633F3C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633F3C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0,2 mg</w:t>
            </w:r>
          </w:p>
        </w:tc>
      </w:tr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9B5FEB" w:rsidRPr="00977C05" w:rsidRDefault="00561EE0" w:rsidP="00B07B4F">
            <w:pPr>
              <w:pStyle w:val="Corpo"/>
            </w:pPr>
            <w:r>
              <w:t xml:space="preserve">Pó para </w:t>
            </w:r>
            <w:r w:rsidR="00B07B4F">
              <w:t>Pastilha Dura</w:t>
            </w:r>
            <w:r w:rsidR="001C7B7E">
              <w:t xml:space="preserve"> </w:t>
            </w:r>
            <w:r w:rsidR="006830CB">
              <w:t>qsp…</w:t>
            </w:r>
            <w:r w:rsidR="009B5FEB" w:rsidRPr="00977C05">
              <w:t>…</w:t>
            </w:r>
            <w:r w:rsidR="0020405A">
              <w:t>.....</w:t>
            </w:r>
            <w:r>
              <w:t>............</w:t>
            </w:r>
            <w:r w:rsidR="00287366">
              <w:t>......</w:t>
            </w:r>
            <w:r w:rsidR="00956155">
              <w:t>....</w:t>
            </w:r>
            <w:r>
              <w:t>.</w:t>
            </w:r>
            <w:r w:rsidR="0020405A">
              <w:t>..</w:t>
            </w:r>
            <w:r w:rsidR="009B5FEB" w:rsidRPr="00977C05">
              <w:t xml:space="preserve">. 1 </w:t>
            </w:r>
            <w:r>
              <w:t>Sachê</w:t>
            </w:r>
            <w:r w:rsidR="009B5FEB" w:rsidRPr="00977C05">
              <w:t xml:space="preserve"> </w:t>
            </w:r>
          </w:p>
        </w:tc>
      </w:tr>
    </w:tbl>
    <w:p w:rsidR="00561EE0" w:rsidRDefault="00561EE0" w:rsidP="00561EE0">
      <w:pPr>
        <w:spacing w:after="0" w:line="360" w:lineRule="auto"/>
        <w:jc w:val="both"/>
        <w:rPr>
          <w:rFonts w:ascii="Swis721 Th BT" w:eastAsia="MS Mincho" w:hAnsi="Swis721 Th BT"/>
          <w:b/>
          <w:color w:val="262626" w:themeColor="text1" w:themeTint="D9"/>
          <w:sz w:val="23"/>
          <w:szCs w:val="23"/>
          <w:lang w:eastAsia="en-US"/>
        </w:rPr>
      </w:pPr>
      <w:r>
        <w:rPr>
          <w:rFonts w:ascii="Swis721 Th BT" w:eastAsia="MS Mincho" w:hAnsi="Swis721 Th BT"/>
          <w:b/>
          <w:color w:val="262626" w:themeColor="text1" w:themeTint="D9"/>
          <w:sz w:val="23"/>
          <w:szCs w:val="23"/>
          <w:lang w:eastAsia="en-US"/>
        </w:rPr>
        <w:t xml:space="preserve">                                           </w:t>
      </w:r>
    </w:p>
    <w:p w:rsidR="00561EE0" w:rsidRDefault="00561EE0" w:rsidP="00561EE0">
      <w:pPr>
        <w:spacing w:after="0" w:line="360" w:lineRule="auto"/>
        <w:jc w:val="both"/>
        <w:rPr>
          <w:rFonts w:ascii="Swis721 Th BT" w:eastAsia="MS Mincho" w:hAnsi="Swis721 Th BT"/>
          <w:b/>
          <w:color w:val="262626" w:themeColor="text1" w:themeTint="D9"/>
          <w:sz w:val="23"/>
          <w:szCs w:val="23"/>
          <w:lang w:eastAsia="en-US"/>
        </w:rPr>
      </w:pPr>
      <w:r>
        <w:rPr>
          <w:rFonts w:ascii="Swis721 Th BT" w:eastAsia="MS Mincho" w:hAnsi="Swis721 Th BT"/>
          <w:b/>
          <w:color w:val="262626" w:themeColor="text1" w:themeTint="D9"/>
          <w:sz w:val="23"/>
          <w:szCs w:val="23"/>
          <w:lang w:eastAsia="en-US"/>
        </w:rPr>
        <w:t xml:space="preserve">                                          </w:t>
      </w:r>
      <w:r w:rsidRPr="00561EE0">
        <w:rPr>
          <w:rFonts w:ascii="Swis721 Th BT" w:eastAsia="MS Mincho" w:hAnsi="Swis721 Th BT"/>
          <w:b/>
          <w:color w:val="262626" w:themeColor="text1" w:themeTint="D9"/>
          <w:sz w:val="23"/>
          <w:szCs w:val="23"/>
          <w:lang w:eastAsia="en-US"/>
        </w:rPr>
        <w:t>+</w:t>
      </w:r>
    </w:p>
    <w:p w:rsidR="00561EE0" w:rsidRPr="00561EE0" w:rsidRDefault="00561EE0" w:rsidP="00561EE0">
      <w:pPr>
        <w:spacing w:after="0" w:line="360" w:lineRule="auto"/>
        <w:jc w:val="both"/>
        <w:rPr>
          <w:rFonts w:ascii="Swis721 Th BT" w:eastAsia="MS Mincho" w:hAnsi="Swis721 Th BT"/>
          <w:b/>
          <w:color w:val="262626" w:themeColor="text1" w:themeTint="D9"/>
          <w:sz w:val="23"/>
          <w:szCs w:val="23"/>
          <w:lang w:eastAsia="en-US"/>
        </w:rPr>
      </w:pP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561EE0" w:rsidRPr="009537E7" w:rsidTr="00134852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561EE0" w:rsidRPr="00C87A84" w:rsidRDefault="000F1805" w:rsidP="00134852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>Pastilha Dura Formato Pirulito</w:t>
            </w:r>
          </w:p>
        </w:tc>
      </w:tr>
      <w:tr w:rsidR="00561EE0" w:rsidRPr="009537E7" w:rsidTr="00134852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561EE0" w:rsidRPr="00977C05" w:rsidRDefault="000F1805" w:rsidP="00561EE0">
            <w:pPr>
              <w:pStyle w:val="Corpo"/>
              <w:jc w:val="center"/>
            </w:pPr>
            <w:r>
              <w:t>Pastilha Dura</w:t>
            </w:r>
          </w:p>
        </w:tc>
      </w:tr>
    </w:tbl>
    <w:p w:rsidR="00B07B4F" w:rsidRDefault="00BF6040" w:rsidP="00BF6040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Envolver </w:t>
      </w:r>
      <w:r w:rsidR="00B07B4F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 pastilha dura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no pó e a</w:t>
      </w:r>
      <w:r w:rsidR="00561EE0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dministrar 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uma vez</w:t>
      </w:r>
      <w:r w:rsidR="00561EE0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ao dia ou conforme</w:t>
      </w:r>
    </w:p>
    <w:p w:rsidR="00561EE0" w:rsidRDefault="00561EE0" w:rsidP="00BF6040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proofErr w:type="gramStart"/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orientação</w:t>
      </w:r>
      <w:proofErr w:type="gramEnd"/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médica.</w:t>
      </w:r>
    </w:p>
    <w:p w:rsidR="00FA02ED" w:rsidRDefault="00FA02ED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633F3C" w:rsidRDefault="00351CC4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  <w:r>
        <w:rPr>
          <w:rFonts w:ascii="Swis721 Th BT" w:hAnsi="Swis721 Th BT"/>
          <w:noProof/>
          <w:color w:val="FF8501"/>
          <w:sz w:val="60"/>
          <w:szCs w:val="60"/>
        </w:rPr>
        <w:drawing>
          <wp:anchor distT="0" distB="0" distL="114300" distR="114300" simplePos="0" relativeHeight="251680767" behindDoc="0" locked="0" layoutInCell="1" allowOverlap="1" wp14:anchorId="46777B01" wp14:editId="70B69D84">
            <wp:simplePos x="0" y="0"/>
            <wp:positionH relativeFrom="margin">
              <wp:align>right</wp:align>
            </wp:positionH>
            <wp:positionV relativeFrom="paragraph">
              <wp:posOffset>238125</wp:posOffset>
            </wp:positionV>
            <wp:extent cx="5400649" cy="2621114"/>
            <wp:effectExtent l="0" t="0" r="0" b="8255"/>
            <wp:wrapNone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ollipops-lemon-grapefruit-orange-set-450w-130001851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49" cy="26211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3F3C" w:rsidRDefault="00633F3C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633F3C" w:rsidRDefault="00633F3C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FA02ED" w:rsidRDefault="00FA02ED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2E713F" w:rsidRDefault="002E713F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1A3862" w:rsidRDefault="001A3862" w:rsidP="00B07B4F">
      <w:pPr>
        <w:rPr>
          <w:rFonts w:ascii="Swis721 Th BT" w:hAnsi="Swis721 Th BT"/>
          <w:color w:val="FF8501"/>
          <w:sz w:val="60"/>
          <w:szCs w:val="60"/>
        </w:rPr>
      </w:pPr>
    </w:p>
    <w:p w:rsidR="000403D9" w:rsidRPr="0050356F" w:rsidRDefault="000403D9" w:rsidP="002021B4">
      <w:pPr>
        <w:spacing w:after="0"/>
        <w:rPr>
          <w:rFonts w:ascii="Swis721 Th BT" w:hAnsi="Swis721 Th BT"/>
          <w:color w:val="FF8501"/>
          <w:sz w:val="60"/>
          <w:szCs w:val="60"/>
        </w:rPr>
      </w:pPr>
      <w:r w:rsidRPr="0050356F">
        <w:rPr>
          <w:rFonts w:ascii="Swis721 Th BT" w:hAnsi="Swis721 Th BT"/>
          <w:color w:val="FF8501"/>
          <w:sz w:val="60"/>
          <w:szCs w:val="60"/>
        </w:rPr>
        <w:t>Referência</w:t>
      </w:r>
      <w:r w:rsidR="002021B4">
        <w:rPr>
          <w:rFonts w:ascii="Swis721 Th BT" w:hAnsi="Swis721 Th BT"/>
          <w:color w:val="FF8501"/>
          <w:sz w:val="60"/>
          <w:szCs w:val="60"/>
        </w:rPr>
        <w:t>s Bibliográficas</w:t>
      </w:r>
    </w:p>
    <w:p w:rsidR="000403D9" w:rsidRPr="000403D9" w:rsidRDefault="000403D9" w:rsidP="000403D9">
      <w:pPr>
        <w:spacing w:after="0"/>
        <w:rPr>
          <w:rFonts w:ascii="Swis721 Th BT" w:hAnsi="Swis721 Th BT"/>
          <w:b/>
          <w:color w:val="FF8501"/>
          <w:sz w:val="23"/>
          <w:szCs w:val="23"/>
        </w:rPr>
      </w:pPr>
    </w:p>
    <w:p w:rsidR="007745BF" w:rsidRPr="000403D9" w:rsidRDefault="000403D9" w:rsidP="00BF5D4C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0403D9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Guia Prático da Farmácia Magistral.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> 2º Edição, Juiz de Fora:2002</w:t>
      </w:r>
    </w:p>
    <w:p w:rsidR="00D86CBE" w:rsidRDefault="000403D9" w:rsidP="00BF5D4C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proofErr w:type="spellStart"/>
      <w:r w:rsidRPr="000403D9">
        <w:rPr>
          <w:rFonts w:ascii="Swis721 Th BT" w:hAnsi="Swis721 Th BT" w:cstheme="minorHAnsi"/>
          <w:color w:val="000000"/>
          <w:sz w:val="23"/>
          <w:szCs w:val="23"/>
        </w:rPr>
        <w:t>Batistuzzo</w:t>
      </w:r>
      <w:proofErr w:type="spellEnd"/>
      <w:r w:rsidRPr="000403D9">
        <w:rPr>
          <w:rFonts w:ascii="Swis721 Th BT" w:hAnsi="Swis721 Th BT" w:cstheme="minorHAnsi"/>
          <w:color w:val="000000"/>
          <w:sz w:val="23"/>
          <w:szCs w:val="23"/>
        </w:rPr>
        <w:t>, J.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Formulário Médico Farmacêutico.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 2º Edição, </w:t>
      </w:r>
      <w:proofErr w:type="spellStart"/>
      <w:proofErr w:type="gramStart"/>
      <w:r w:rsidRPr="000403D9">
        <w:rPr>
          <w:rFonts w:ascii="Swis721 Th BT" w:hAnsi="Swis721 Th BT" w:cstheme="minorHAnsi"/>
          <w:color w:val="000000"/>
          <w:sz w:val="23"/>
          <w:szCs w:val="23"/>
        </w:rPr>
        <w:t>Tecnopress:São</w:t>
      </w:r>
      <w:proofErr w:type="spellEnd"/>
      <w:proofErr w:type="gramEnd"/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 Paulo, 2002  </w:t>
      </w:r>
    </w:p>
    <w:p w:rsidR="00BF5D4C" w:rsidRDefault="007F269A" w:rsidP="00BF5D4C">
      <w:pPr>
        <w:spacing w:after="0" w:line="24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7F269A">
        <w:rPr>
          <w:rFonts w:ascii="Swis721 Th BT" w:hAnsi="Swis721 Th BT" w:cstheme="minorHAnsi"/>
          <w:color w:val="000000"/>
          <w:sz w:val="23"/>
          <w:szCs w:val="23"/>
        </w:rPr>
        <w:t xml:space="preserve">Saito Y, </w:t>
      </w:r>
      <w:proofErr w:type="spellStart"/>
      <w:r w:rsidRPr="007F269A">
        <w:rPr>
          <w:rFonts w:ascii="Swis721 Th BT" w:hAnsi="Swis721 Th BT" w:cstheme="minorHAnsi"/>
          <w:color w:val="000000"/>
          <w:sz w:val="23"/>
          <w:szCs w:val="23"/>
        </w:rPr>
        <w:t>Fujii</w:t>
      </w:r>
      <w:proofErr w:type="spellEnd"/>
      <w:r w:rsidRPr="007F269A">
        <w:rPr>
          <w:rFonts w:ascii="Swis721 Th BT" w:hAnsi="Swis721 Th BT" w:cstheme="minorHAnsi"/>
          <w:color w:val="000000"/>
          <w:sz w:val="23"/>
          <w:szCs w:val="23"/>
        </w:rPr>
        <w:t xml:space="preserve"> M, Watanabe T, </w:t>
      </w:r>
      <w:proofErr w:type="spellStart"/>
      <w:r w:rsidRPr="007F269A">
        <w:rPr>
          <w:rFonts w:ascii="Swis721 Th BT" w:hAnsi="Swis721 Th BT" w:cstheme="minorHAnsi"/>
          <w:color w:val="000000"/>
          <w:sz w:val="23"/>
          <w:szCs w:val="23"/>
        </w:rPr>
        <w:t>Maruyama</w:t>
      </w:r>
      <w:proofErr w:type="spellEnd"/>
      <w:r w:rsidRPr="007F269A">
        <w:rPr>
          <w:rFonts w:ascii="Swis721 Th BT" w:hAnsi="Swis721 Th BT" w:cstheme="minorHAnsi"/>
          <w:color w:val="000000"/>
          <w:sz w:val="23"/>
          <w:szCs w:val="23"/>
        </w:rPr>
        <w:t xml:space="preserve"> K, </w:t>
      </w:r>
      <w:proofErr w:type="spellStart"/>
      <w:r w:rsidRPr="007F269A">
        <w:rPr>
          <w:rFonts w:ascii="Swis721 Th BT" w:hAnsi="Swis721 Th BT" w:cstheme="minorHAnsi"/>
          <w:color w:val="000000"/>
          <w:sz w:val="23"/>
          <w:szCs w:val="23"/>
        </w:rPr>
        <w:t>Kowatari</w:t>
      </w:r>
      <w:proofErr w:type="spellEnd"/>
      <w:r w:rsidRPr="007F269A">
        <w:rPr>
          <w:rFonts w:ascii="Swis721 Th BT" w:hAnsi="Swis721 Th BT" w:cstheme="minorHAnsi"/>
          <w:color w:val="000000"/>
          <w:sz w:val="23"/>
          <w:szCs w:val="23"/>
        </w:rPr>
        <w:t xml:space="preserve"> Y, </w:t>
      </w:r>
      <w:proofErr w:type="spellStart"/>
      <w:r w:rsidRPr="007F269A">
        <w:rPr>
          <w:rFonts w:ascii="Swis721 Th BT" w:hAnsi="Swis721 Th BT" w:cstheme="minorHAnsi"/>
          <w:color w:val="000000"/>
          <w:sz w:val="23"/>
          <w:szCs w:val="23"/>
        </w:rPr>
        <w:t>Ogata</w:t>
      </w:r>
      <w:proofErr w:type="spellEnd"/>
      <w:r w:rsidRPr="007F269A">
        <w:rPr>
          <w:rFonts w:ascii="Swis721 Th BT" w:hAnsi="Swis721 Th BT" w:cstheme="minorHAnsi"/>
          <w:color w:val="000000"/>
          <w:sz w:val="23"/>
          <w:szCs w:val="23"/>
        </w:rPr>
        <w:t xml:space="preserve"> H, et al. </w:t>
      </w:r>
      <w:r w:rsidRPr="007F269A">
        <w:rPr>
          <w:rFonts w:ascii="Swis721 Th BT" w:hAnsi="Swis721 Th BT" w:cstheme="minorHAnsi"/>
          <w:b/>
          <w:color w:val="000000"/>
          <w:sz w:val="23"/>
          <w:szCs w:val="23"/>
          <w:lang w:val="en-US"/>
        </w:rPr>
        <w:t xml:space="preserve">Randomized, double-blind, placebo-controlled, parallel-group study of the effect of Lactobacillus </w:t>
      </w:r>
      <w:proofErr w:type="spellStart"/>
      <w:r w:rsidRPr="007F269A">
        <w:rPr>
          <w:rFonts w:ascii="Swis721 Th BT" w:hAnsi="Swis721 Th BT" w:cstheme="minorHAnsi"/>
          <w:b/>
          <w:color w:val="000000"/>
          <w:sz w:val="23"/>
          <w:szCs w:val="23"/>
          <w:lang w:val="en-US"/>
        </w:rPr>
        <w:t>paracasei</w:t>
      </w:r>
      <w:proofErr w:type="spellEnd"/>
      <w:r w:rsidRPr="007F269A">
        <w:rPr>
          <w:rFonts w:ascii="Swis721 Th BT" w:hAnsi="Swis721 Th BT" w:cstheme="minorHAnsi"/>
          <w:b/>
          <w:color w:val="000000"/>
          <w:sz w:val="23"/>
          <w:szCs w:val="23"/>
          <w:lang w:val="en-US"/>
        </w:rPr>
        <w:t xml:space="preserve"> K71 intake on salivary release of secretory immunoglobulin A</w:t>
      </w:r>
      <w:r w:rsidRPr="007F269A">
        <w:rPr>
          <w:rFonts w:ascii="Swis721 Th BT" w:hAnsi="Swis721 Th BT" w:cstheme="minorHAnsi"/>
          <w:color w:val="000000"/>
          <w:sz w:val="23"/>
          <w:szCs w:val="23"/>
          <w:lang w:val="en-US"/>
        </w:rPr>
        <w:t xml:space="preserve">. </w:t>
      </w:r>
      <w:proofErr w:type="spellStart"/>
      <w:r w:rsidRPr="007F269A">
        <w:rPr>
          <w:rFonts w:ascii="Swis721 Th BT" w:hAnsi="Swis721 Th BT" w:cstheme="minorHAnsi"/>
          <w:color w:val="000000"/>
          <w:sz w:val="23"/>
          <w:szCs w:val="23"/>
          <w:lang w:val="en-US"/>
        </w:rPr>
        <w:t>Biosci</w:t>
      </w:r>
      <w:proofErr w:type="spellEnd"/>
      <w:r w:rsidRPr="007F269A">
        <w:rPr>
          <w:rFonts w:ascii="Swis721 Th BT" w:hAnsi="Swis721 Th BT" w:cstheme="minorHAnsi"/>
          <w:color w:val="000000"/>
          <w:sz w:val="23"/>
          <w:szCs w:val="23"/>
          <w:lang w:val="en-US"/>
        </w:rPr>
        <w:t xml:space="preserve"> Microbiota Food Health. </w:t>
      </w:r>
      <w:r w:rsidRPr="007F269A">
        <w:rPr>
          <w:rFonts w:ascii="Swis721 Th BT" w:hAnsi="Swis721 Th BT" w:cstheme="minorHAnsi"/>
          <w:color w:val="000000"/>
          <w:sz w:val="23"/>
          <w:szCs w:val="23"/>
        </w:rPr>
        <w:t>2017;36(2):55-63.</w:t>
      </w:r>
    </w:p>
    <w:p w:rsidR="007F269A" w:rsidRPr="00C6072B" w:rsidRDefault="007F269A" w:rsidP="00BF5D4C">
      <w:pPr>
        <w:spacing w:after="0" w:line="24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</w:p>
    <w:p w:rsidR="007745BF" w:rsidRPr="000403D9" w:rsidRDefault="000403D9" w:rsidP="00BF5D4C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0403D9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Preparações Orais Líquidas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. Ed. </w:t>
      </w:r>
      <w:proofErr w:type="spellStart"/>
      <w:r w:rsidRPr="000403D9">
        <w:rPr>
          <w:rFonts w:ascii="Swis721 Th BT" w:hAnsi="Swis721 Th BT" w:cstheme="minorHAnsi"/>
          <w:color w:val="000000"/>
          <w:sz w:val="23"/>
          <w:szCs w:val="23"/>
        </w:rPr>
        <w:t>Fharmabooks</w:t>
      </w:r>
      <w:proofErr w:type="spellEnd"/>
      <w:r w:rsidRPr="000403D9">
        <w:rPr>
          <w:rFonts w:ascii="Swis721 Th BT" w:hAnsi="Swis721 Th BT" w:cstheme="minorHAnsi"/>
          <w:color w:val="000000"/>
          <w:sz w:val="23"/>
          <w:szCs w:val="23"/>
        </w:rPr>
        <w:t>, São Paulo, 2005</w:t>
      </w:r>
    </w:p>
    <w:p w:rsidR="007745BF" w:rsidRPr="007745BF" w:rsidRDefault="000403D9" w:rsidP="00BF5D4C">
      <w:pPr>
        <w:spacing w:after="0" w:line="360" w:lineRule="auto"/>
        <w:jc w:val="both"/>
        <w:rPr>
          <w:rFonts w:ascii="Swis721 Th BT" w:hAnsi="Swis721 Th BT" w:cstheme="minorHAnsi"/>
          <w:sz w:val="23"/>
          <w:szCs w:val="23"/>
        </w:rPr>
      </w:pPr>
      <w:r w:rsidRPr="00C6072B">
        <w:rPr>
          <w:rFonts w:ascii="Swis721 Th BT" w:hAnsi="Swis721 Th BT" w:cstheme="minorHAnsi"/>
          <w:sz w:val="23"/>
          <w:szCs w:val="23"/>
          <w:lang w:val="en-US"/>
        </w:rPr>
        <w:t xml:space="preserve">Rowe, R.; et al. </w:t>
      </w:r>
      <w:r w:rsidRPr="004F618B">
        <w:rPr>
          <w:rFonts w:ascii="Swis721 Th BT" w:hAnsi="Swis721 Th BT" w:cstheme="minorHAnsi"/>
          <w:b/>
          <w:bCs/>
          <w:sz w:val="23"/>
          <w:szCs w:val="23"/>
          <w:lang w:val="en-US"/>
        </w:rPr>
        <w:t>Handb</w:t>
      </w:r>
      <w:r w:rsidRPr="000403D9">
        <w:rPr>
          <w:rFonts w:ascii="Swis721 Th BT" w:hAnsi="Swis721 Th BT" w:cstheme="minorHAnsi"/>
          <w:b/>
          <w:bCs/>
          <w:sz w:val="23"/>
          <w:szCs w:val="23"/>
          <w:lang w:val="en-US"/>
        </w:rPr>
        <w:t>ook of Pharmaceutical Excipients.</w:t>
      </w:r>
      <w:r w:rsidRPr="000403D9">
        <w:rPr>
          <w:rFonts w:ascii="Swis721 Th BT" w:hAnsi="Swis721 Th BT" w:cstheme="minorHAnsi"/>
          <w:sz w:val="23"/>
          <w:szCs w:val="23"/>
          <w:lang w:val="en-US"/>
        </w:rPr>
        <w:t xml:space="preserve"> 5ª ed. </w:t>
      </w:r>
      <w:r w:rsidRPr="000403D9">
        <w:rPr>
          <w:rFonts w:ascii="Swis721 Th BT" w:hAnsi="Swis721 Th BT" w:cstheme="minorHAnsi"/>
          <w:sz w:val="23"/>
          <w:szCs w:val="23"/>
        </w:rPr>
        <w:t xml:space="preserve">Editora </w:t>
      </w:r>
      <w:proofErr w:type="spellStart"/>
      <w:r w:rsidRPr="000403D9">
        <w:rPr>
          <w:rFonts w:ascii="Swis721 Th BT" w:hAnsi="Swis721 Th BT" w:cstheme="minorHAnsi"/>
          <w:sz w:val="23"/>
          <w:szCs w:val="23"/>
        </w:rPr>
        <w:t>Pharmaceutical</w:t>
      </w:r>
      <w:proofErr w:type="spellEnd"/>
      <w:r w:rsidRPr="000403D9">
        <w:rPr>
          <w:rFonts w:ascii="Swis721 Th BT" w:hAnsi="Swis721 Th BT" w:cstheme="minorHAnsi"/>
          <w:sz w:val="23"/>
          <w:szCs w:val="23"/>
        </w:rPr>
        <w:t xml:space="preserve"> Press.</w:t>
      </w:r>
    </w:p>
    <w:p w:rsidR="0076523F" w:rsidRPr="00CE119D" w:rsidRDefault="000403D9" w:rsidP="00BF5D4C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PRISTA, L. N.; ALVES, C. A.; MORGADO, R.</w:t>
      </w:r>
      <w:r w:rsidRPr="000403D9">
        <w:rPr>
          <w:rStyle w:val="apple-converted-space"/>
          <w:rFonts w:ascii="Swis721 Th BT" w:hAnsi="Swis721 Th BT" w:cstheme="minorHAnsi"/>
          <w:color w:val="333333"/>
          <w:sz w:val="23"/>
          <w:szCs w:val="23"/>
        </w:rPr>
        <w:t> </w:t>
      </w:r>
      <w:r w:rsidRPr="000403D9">
        <w:rPr>
          <w:rStyle w:val="Forte"/>
          <w:rFonts w:ascii="Swis721 Th BT" w:hAnsi="Swis721 Th BT" w:cstheme="minorHAnsi"/>
          <w:color w:val="333333"/>
          <w:sz w:val="23"/>
          <w:szCs w:val="23"/>
        </w:rPr>
        <w:t xml:space="preserve">Técnica farmacêutica e farmácia </w:t>
      </w:r>
      <w:proofErr w:type="gramStart"/>
      <w:r w:rsidRPr="000403D9">
        <w:rPr>
          <w:rStyle w:val="Forte"/>
          <w:rFonts w:ascii="Swis721 Th BT" w:hAnsi="Swis721 Th BT" w:cstheme="minorHAnsi"/>
          <w:color w:val="333333"/>
          <w:sz w:val="23"/>
          <w:szCs w:val="23"/>
        </w:rPr>
        <w:t>galênica</w:t>
      </w:r>
      <w:r w:rsidRPr="000403D9">
        <w:rPr>
          <w:rStyle w:val="apple-converted-space"/>
          <w:rFonts w:ascii="Swis721 Th BT" w:hAnsi="Swis721 Th BT" w:cstheme="minorHAnsi"/>
          <w:b/>
          <w:bCs/>
          <w:color w:val="333333"/>
          <w:sz w:val="23"/>
          <w:szCs w:val="23"/>
        </w:rPr>
        <w:t> </w:t>
      </w:r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  <w:proofErr w:type="gramEnd"/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 </w:t>
      </w: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4.ed. Lisboa: Fundação </w:t>
      </w:r>
      <w:proofErr w:type="spellStart"/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Calouste-Gulbenkian</w:t>
      </w:r>
      <w:proofErr w:type="spellEnd"/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</w:p>
    <w:p w:rsidR="00CE119D" w:rsidRDefault="00CE119D" w:rsidP="00BF5D4C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proofErr w:type="spellStart"/>
      <w:r w:rsidR="00BF6040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Purifarma</w:t>
      </w:r>
      <w:proofErr w:type="spellEnd"/>
    </w:p>
    <w:p w:rsidR="00CE119D" w:rsidRDefault="00CE119D" w:rsidP="00CE119D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7745BF" w:rsidRPr="00CE119D" w:rsidRDefault="007745BF" w:rsidP="007745BF">
      <w:pPr>
        <w:spacing w:after="24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BF6040" w:rsidRDefault="00BF6040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8B47C4" w:rsidRPr="00473437" w:rsidRDefault="00DE4DD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  <w:r>
        <w:rPr>
          <w:rFonts w:ascii="Swis721 Th BT" w:hAnsi="Swis721 Th BT"/>
          <w:color w:val="FF8501"/>
          <w:sz w:val="60"/>
          <w:szCs w:val="60"/>
        </w:rPr>
        <w:t>Índice de F</w:t>
      </w:r>
      <w:r w:rsidR="00473437" w:rsidRPr="00473437">
        <w:rPr>
          <w:rFonts w:ascii="Swis721 Th BT" w:hAnsi="Swis721 Th BT"/>
          <w:color w:val="FF8501"/>
          <w:sz w:val="60"/>
          <w:szCs w:val="60"/>
        </w:rPr>
        <w:t xml:space="preserve">ornecedores </w:t>
      </w:r>
    </w:p>
    <w:p w:rsidR="00473437" w:rsidRPr="00CE119D" w:rsidRDefault="00473437" w:rsidP="0084660B">
      <w:pPr>
        <w:rPr>
          <w:lang w:eastAsia="ja-JP"/>
        </w:rPr>
      </w:pP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473437" w:rsidRPr="007A5A75" w:rsidTr="00AE09A8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Matéria prima</w:t>
            </w:r>
          </w:p>
        </w:tc>
        <w:tc>
          <w:tcPr>
            <w:tcW w:w="3133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Fornecedor</w:t>
            </w:r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87399A" w:rsidRDefault="00BF6040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Xilitol</w:t>
            </w:r>
          </w:p>
        </w:tc>
        <w:tc>
          <w:tcPr>
            <w:tcW w:w="3133" w:type="dxa"/>
          </w:tcPr>
          <w:p w:rsidR="00F43659" w:rsidRPr="006A4070" w:rsidRDefault="00BF6040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Nutramax</w:t>
            </w:r>
            <w:proofErr w:type="spellEnd"/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87399A" w:rsidRDefault="00BF6040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Sucralose</w:t>
            </w:r>
            <w:proofErr w:type="spellEnd"/>
          </w:p>
        </w:tc>
        <w:tc>
          <w:tcPr>
            <w:tcW w:w="3133" w:type="dxa"/>
          </w:tcPr>
          <w:p w:rsidR="00F43659" w:rsidRPr="006A4070" w:rsidRDefault="00BF6040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BF6040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BF6040" w:rsidRDefault="00BF6040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Polidextrose</w:t>
            </w:r>
            <w:proofErr w:type="spellEnd"/>
          </w:p>
        </w:tc>
        <w:tc>
          <w:tcPr>
            <w:tcW w:w="3133" w:type="dxa"/>
          </w:tcPr>
          <w:p w:rsidR="00BF6040" w:rsidRDefault="007F269A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BF6040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BF6040" w:rsidRDefault="00BF6040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Sorbitol</w:t>
            </w:r>
            <w:proofErr w:type="spellEnd"/>
          </w:p>
        </w:tc>
        <w:tc>
          <w:tcPr>
            <w:tcW w:w="3133" w:type="dxa"/>
          </w:tcPr>
          <w:p w:rsidR="00BF6040" w:rsidRDefault="00BF6040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Via Farma</w:t>
            </w:r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BF6040" w:rsidRDefault="00BF6040" w:rsidP="00F43659">
            <w:pPr>
              <w:jc w:val="center"/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Lactobacillus paracasei</w:t>
            </w:r>
          </w:p>
        </w:tc>
        <w:tc>
          <w:tcPr>
            <w:tcW w:w="3133" w:type="dxa"/>
          </w:tcPr>
          <w:p w:rsidR="00F43659" w:rsidRPr="006A4070" w:rsidRDefault="00BF6040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Purifarma</w:t>
            </w:r>
            <w:proofErr w:type="spellEnd"/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87399A" w:rsidRDefault="00BF6040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Vitamina B2</w:t>
            </w:r>
          </w:p>
        </w:tc>
        <w:tc>
          <w:tcPr>
            <w:tcW w:w="3133" w:type="dxa"/>
          </w:tcPr>
          <w:p w:rsidR="00F43659" w:rsidRPr="006A4070" w:rsidRDefault="00BF6040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Purifarma</w:t>
            </w:r>
            <w:proofErr w:type="spellEnd"/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87399A" w:rsidRDefault="00BF6040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Flavorizante de </w:t>
            </w:r>
            <w:r w:rsidR="007F269A">
              <w:rPr>
                <w:rFonts w:ascii="Swis721 Th BT" w:hAnsi="Swis721 Th BT" w:cs="Calibri"/>
                <w:color w:val="000000"/>
                <w:sz w:val="23"/>
                <w:szCs w:val="23"/>
              </w:rPr>
              <w:t>Maracujá</w:t>
            </w:r>
          </w:p>
        </w:tc>
        <w:tc>
          <w:tcPr>
            <w:tcW w:w="3133" w:type="dxa"/>
          </w:tcPr>
          <w:p w:rsidR="00F43659" w:rsidRPr="006A4070" w:rsidRDefault="00B6687A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Biovital</w:t>
            </w:r>
            <w:proofErr w:type="spellEnd"/>
          </w:p>
        </w:tc>
      </w:tr>
    </w:tbl>
    <w:p w:rsidR="00D86CBE" w:rsidRDefault="00D86CBE" w:rsidP="0084660B">
      <w:pPr>
        <w:rPr>
          <w:lang w:eastAsia="ja-JP"/>
        </w:rPr>
      </w:pPr>
    </w:p>
    <w:p w:rsidR="00D86CBE" w:rsidRDefault="00D86CBE" w:rsidP="0084660B">
      <w:pPr>
        <w:rPr>
          <w:lang w:eastAsia="ja-JP"/>
        </w:rPr>
      </w:pPr>
    </w:p>
    <w:p w:rsidR="00D86CBE" w:rsidRPr="00D86CBE" w:rsidRDefault="00D86CBE" w:rsidP="00D86CBE">
      <w:pPr>
        <w:pStyle w:val="EndNoteBibliography"/>
      </w:pPr>
      <w:r>
        <w:rPr>
          <w:lang w:eastAsia="ja-JP"/>
        </w:rPr>
        <w:fldChar w:fldCharType="begin"/>
      </w:r>
      <w:r>
        <w:rPr>
          <w:lang w:eastAsia="ja-JP"/>
        </w:rPr>
        <w:instrText xml:space="preserve"> ADDIN EN.REFLIST </w:instrText>
      </w:r>
      <w:r>
        <w:rPr>
          <w:lang w:eastAsia="ja-JP"/>
        </w:rPr>
        <w:fldChar w:fldCharType="separate"/>
      </w:r>
    </w:p>
    <w:p w:rsidR="00473437" w:rsidRPr="00805C8C" w:rsidRDefault="00D86CBE" w:rsidP="0084660B">
      <w:pPr>
        <w:rPr>
          <w:lang w:eastAsia="ja-JP"/>
        </w:rPr>
      </w:pPr>
      <w:r>
        <w:rPr>
          <w:lang w:eastAsia="ja-JP"/>
        </w:rPr>
        <w:fldChar w:fldCharType="end"/>
      </w:r>
    </w:p>
    <w:sectPr w:rsidR="00473437" w:rsidRPr="00805C8C" w:rsidSect="00284218">
      <w:headerReference w:type="default" r:id="rId12"/>
      <w:footerReference w:type="default" r:id="rId13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3577" w:rsidRDefault="00503577" w:rsidP="00181A54">
      <w:pPr>
        <w:spacing w:after="0" w:line="240" w:lineRule="auto"/>
      </w:pPr>
      <w:r>
        <w:separator/>
      </w:r>
    </w:p>
  </w:endnote>
  <w:endnote w:type="continuationSeparator" w:id="0">
    <w:p w:rsidR="00503577" w:rsidRDefault="00503577" w:rsidP="00181A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wis721 Th BT">
    <w:altName w:val="Corbel"/>
    <w:panose1 w:val="020B0303020202020204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>
    <w:pPr>
      <w:pStyle w:val="Rodap"/>
    </w:pPr>
  </w:p>
  <w:p w:rsidR="00477002" w:rsidRDefault="00477002" w:rsidP="0076170B">
    <w:pPr>
      <w:pStyle w:val="referencias"/>
      <w:pBdr>
        <w:bottom w:val="single" w:sz="12" w:space="0" w:color="auto"/>
      </w:pBdr>
      <w:ind w:left="-567" w:right="-568"/>
    </w:pPr>
  </w:p>
  <w:p w:rsidR="00477002" w:rsidRPr="008C61D6" w:rsidRDefault="009F3348" w:rsidP="0076170B">
    <w:pPr>
      <w:pStyle w:val="referencias"/>
      <w:ind w:left="-567" w:right="-568"/>
      <w:rPr>
        <w:color w:val="A6A6A6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6752492</wp:posOffset>
              </wp:positionH>
              <wp:positionV relativeFrom="page">
                <wp:posOffset>9505741</wp:posOffset>
              </wp:positionV>
              <wp:extent cx="579539" cy="485140"/>
              <wp:effectExtent l="0" t="0" r="0" b="0"/>
              <wp:wrapNone/>
              <wp:docPr id="17" name="Retângulo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539" cy="4851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77002" w:rsidRPr="008C3BFA" w:rsidRDefault="00477002" w:rsidP="0076170B">
                          <w:pPr>
                            <w:jc w:val="center"/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</w:pP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instrText xml:space="preserve"> PAGE   \* MERGEFORMAT </w:instrTex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separate"/>
                          </w:r>
                          <w:r w:rsidR="004C343F">
                            <w:rPr>
                              <w:rFonts w:cs="Calibri"/>
                              <w:noProof/>
                              <w:color w:val="A6A6A6"/>
                              <w:sz w:val="32"/>
                              <w:szCs w:val="32"/>
                            </w:rPr>
                            <w:t>3</w: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17" o:spid="_x0000_s1027" style="position:absolute;left:0;text-align:left;margin-left:531.7pt;margin-top:748.5pt;width:45.65pt;height:38.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" stroked="f">
              <v:textbox>
                <w:txbxContent>
                  <w:p w:rsidR="00477002" w:rsidRPr="008C3BFA" w:rsidRDefault="00477002" w:rsidP="0076170B">
                    <w:pPr>
                      <w:jc w:val="center"/>
                      <w:rPr>
                        <w:rFonts w:cs="Calibri"/>
                        <w:color w:val="A6A6A6"/>
                        <w:sz w:val="32"/>
                        <w:szCs w:val="32"/>
                      </w:rPr>
                    </w:pP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begin"/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instrText xml:space="preserve"> PAGE   \* MERGEFORMAT </w:instrTex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separate"/>
                    </w:r>
                    <w:r w:rsidR="004C343F">
                      <w:rPr>
                        <w:rFonts w:cs="Calibri"/>
                        <w:noProof/>
                        <w:color w:val="A6A6A6"/>
                        <w:sz w:val="32"/>
                        <w:szCs w:val="32"/>
                      </w:rPr>
                      <w:t>3</w: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 w:rsidR="00477002" w:rsidRPr="002B24B9">
      <w:rPr>
        <w:color w:val="A6A6A6"/>
      </w:rPr>
      <w:t xml:space="preserve">Direitos Autorais Protegidos pela Lei 9.610 de 19 de Fevereiro de 1998. Estas informações devem ser analisadas pelo profissional </w:t>
    </w:r>
    <w:proofErr w:type="spellStart"/>
    <w:r w:rsidR="00477002" w:rsidRPr="002B24B9">
      <w:rPr>
        <w:color w:val="A6A6A6"/>
      </w:rPr>
      <w:t>prescritor</w:t>
    </w:r>
    <w:proofErr w:type="spellEnd"/>
    <w:r w:rsidR="00477002" w:rsidRPr="002B24B9">
      <w:rPr>
        <w:color w:val="A6A6A6"/>
      </w:rPr>
      <w:t xml:space="preserve"> antes de adotadas na prática, e são de distribuição e uso exclusivo de médicos, farmacêuticos, dentistas e outros profissionais autorizados a prescrever. É proibida a veiculação para público leigo, por meios eletrônicos, ou de qualquer outro modo que não seja diretamente para profissionais autorizados a prescrever. É proibida a alteração parcial ou total deste material. A Consulfarma não autoriza e não se responsabiliza por qualquer alteração efetuada neste material.</w:t>
    </w:r>
    <w:r w:rsidR="00477002" w:rsidRPr="002B24B9">
      <w:rPr>
        <w:color w:val="A6A6A6"/>
      </w:rPr>
      <w:br/>
      <w:t>www.consulfarma.com. 19 3736.6888.</w:t>
    </w:r>
  </w:p>
  <w:p w:rsidR="00477002" w:rsidRDefault="00477002" w:rsidP="0076170B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3577" w:rsidRDefault="00503577" w:rsidP="00181A54">
      <w:pPr>
        <w:spacing w:after="0" w:line="240" w:lineRule="auto"/>
      </w:pPr>
      <w:r>
        <w:separator/>
      </w:r>
    </w:p>
  </w:footnote>
  <w:footnote w:type="continuationSeparator" w:id="0">
    <w:p w:rsidR="00503577" w:rsidRDefault="00503577" w:rsidP="00181A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-481832</wp:posOffset>
          </wp:positionH>
          <wp:positionV relativeFrom="topMargin">
            <wp:posOffset>152400</wp:posOffset>
          </wp:positionV>
          <wp:extent cx="1271138" cy="1181100"/>
          <wp:effectExtent l="0" t="0" r="0" b="0"/>
          <wp:wrapNone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5026" cy="118471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477002" w:rsidRPr="00427B25" w:rsidRDefault="00477002" w:rsidP="00427B25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"/>
      <w:lvlJc w:val="left"/>
      <w:pPr>
        <w:tabs>
          <w:tab w:val="num" w:pos="1622"/>
        </w:tabs>
        <w:ind w:left="1622" w:hanging="360"/>
      </w:pPr>
      <w:rPr>
        <w:rFonts w:ascii="Wingdings" w:hAnsi="Wingdings"/>
      </w:r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05"/>
    <w:multiLevelType w:val="singleLevel"/>
    <w:tmpl w:val="00000005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9397897"/>
    <w:multiLevelType w:val="hybridMultilevel"/>
    <w:tmpl w:val="15363D8A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2802F1"/>
    <w:multiLevelType w:val="hybridMultilevel"/>
    <w:tmpl w:val="FDA43382"/>
    <w:lvl w:ilvl="0" w:tplc="C98806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0C7291F"/>
    <w:multiLevelType w:val="hybridMultilevel"/>
    <w:tmpl w:val="A6FCAB88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6" w15:restartNumberingAfterBreak="0">
    <w:nsid w:val="25E2104D"/>
    <w:multiLevelType w:val="hybridMultilevel"/>
    <w:tmpl w:val="42DC79B0"/>
    <w:lvl w:ilvl="0" w:tplc="C9880638">
      <w:start w:val="1"/>
      <w:numFmt w:val="bullet"/>
      <w:lvlText w:val=""/>
      <w:lvlJc w:val="left"/>
      <w:pPr>
        <w:ind w:left="643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3061CA"/>
    <w:multiLevelType w:val="hybridMultilevel"/>
    <w:tmpl w:val="B0F67B1C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C20BAD"/>
    <w:multiLevelType w:val="hybridMultilevel"/>
    <w:tmpl w:val="2BBAF400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327683B"/>
    <w:multiLevelType w:val="hybridMultilevel"/>
    <w:tmpl w:val="A0B23EC6"/>
    <w:lvl w:ilvl="0" w:tplc="C2A0E9E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90C0BCF"/>
    <w:multiLevelType w:val="hybridMultilevel"/>
    <w:tmpl w:val="90044D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374626"/>
    <w:multiLevelType w:val="hybridMultilevel"/>
    <w:tmpl w:val="046E3594"/>
    <w:lvl w:ilvl="0" w:tplc="48BEF856">
      <w:start w:val="1"/>
      <w:numFmt w:val="bullet"/>
      <w:lvlText w:val=""/>
      <w:lvlJc w:val="left"/>
      <w:pPr>
        <w:tabs>
          <w:tab w:val="num" w:pos="444"/>
        </w:tabs>
        <w:ind w:left="444" w:hanging="360"/>
      </w:pPr>
      <w:rPr>
        <w:rFonts w:ascii="Symbol" w:hAnsi="Symbol" w:hint="default"/>
        <w:color w:val="auto"/>
        <w:sz w:val="24"/>
      </w:rPr>
    </w:lvl>
    <w:lvl w:ilvl="1" w:tplc="0416000D">
      <w:start w:val="1"/>
      <w:numFmt w:val="bullet"/>
      <w:lvlText w:val=""/>
      <w:lvlJc w:val="left"/>
      <w:pPr>
        <w:tabs>
          <w:tab w:val="num" w:pos="-1618"/>
        </w:tabs>
        <w:ind w:left="-1618" w:hanging="360"/>
      </w:pPr>
      <w:rPr>
        <w:rFonts w:ascii="Wingdings" w:hAnsi="Wingdings" w:hint="default"/>
        <w:color w:val="auto"/>
        <w:sz w:val="24"/>
      </w:rPr>
    </w:lvl>
    <w:lvl w:ilvl="2" w:tplc="04160005">
      <w:start w:val="1"/>
      <w:numFmt w:val="bullet"/>
      <w:lvlText w:val=""/>
      <w:lvlJc w:val="left"/>
      <w:pPr>
        <w:tabs>
          <w:tab w:val="num" w:pos="-898"/>
        </w:tabs>
        <w:ind w:left="-89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-178"/>
        </w:tabs>
        <w:ind w:left="-17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542"/>
        </w:tabs>
        <w:ind w:left="542" w:hanging="360"/>
      </w:pPr>
      <w:rPr>
        <w:rFonts w:ascii="Courier New" w:hAnsi="Courier New" w:hint="default"/>
      </w:rPr>
    </w:lvl>
    <w:lvl w:ilvl="5" w:tplc="0416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  <w:sz w:val="24"/>
      </w:rPr>
    </w:lvl>
    <w:lvl w:ilvl="6" w:tplc="04160001">
      <w:start w:val="1"/>
      <w:numFmt w:val="bullet"/>
      <w:lvlText w:val=""/>
      <w:lvlJc w:val="left"/>
      <w:pPr>
        <w:tabs>
          <w:tab w:val="num" w:pos="1982"/>
        </w:tabs>
        <w:ind w:left="1982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2702"/>
        </w:tabs>
        <w:ind w:left="2702" w:hanging="360"/>
      </w:pPr>
      <w:rPr>
        <w:rFonts w:ascii="Courier New" w:hAnsi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3422"/>
        </w:tabs>
        <w:ind w:left="3422" w:hanging="360"/>
      </w:pPr>
      <w:rPr>
        <w:rFonts w:ascii="Wingdings" w:hAnsi="Wingdings" w:hint="default"/>
      </w:rPr>
    </w:lvl>
  </w:abstractNum>
  <w:abstractNum w:abstractNumId="12" w15:restartNumberingAfterBreak="0">
    <w:nsid w:val="63667D4A"/>
    <w:multiLevelType w:val="hybridMultilevel"/>
    <w:tmpl w:val="82CEB988"/>
    <w:lvl w:ilvl="0" w:tplc="BCA24982">
      <w:numFmt w:val="bullet"/>
      <w:lvlText w:val="•"/>
      <w:lvlJc w:val="left"/>
      <w:pPr>
        <w:ind w:left="720" w:hanging="360"/>
      </w:pPr>
      <w:rPr>
        <w:rFonts w:ascii="Swis721 Th BT" w:eastAsiaTheme="minorEastAsia" w:hAnsi="Swis721 Th BT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B323F3"/>
    <w:multiLevelType w:val="hybridMultilevel"/>
    <w:tmpl w:val="9DD45D16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14" w15:restartNumberingAfterBreak="0">
    <w:nsid w:val="6C652B6B"/>
    <w:multiLevelType w:val="hybridMultilevel"/>
    <w:tmpl w:val="B1849986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F54A22"/>
    <w:multiLevelType w:val="hybridMultilevel"/>
    <w:tmpl w:val="96B419E4"/>
    <w:lvl w:ilvl="0" w:tplc="C98806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14"/>
  </w:num>
  <w:num w:numId="4">
    <w:abstractNumId w:val="5"/>
  </w:num>
  <w:num w:numId="5">
    <w:abstractNumId w:val="13"/>
  </w:num>
  <w:num w:numId="6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1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9"/>
  </w:num>
  <w:num w:numId="12">
    <w:abstractNumId w:val="6"/>
  </w:num>
  <w:num w:numId="13">
    <w:abstractNumId w:val="12"/>
  </w:num>
  <w:num w:numId="14">
    <w:abstractNumId w:val="7"/>
  </w:num>
  <w:num w:numId="15">
    <w:abstractNumId w:val="3"/>
  </w:num>
  <w:num w:numId="16">
    <w:abstractNumId w:val="4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Vancouver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/ENLayout&gt;"/>
    <w:docVar w:name="EN.Libraries" w:val="&lt;Libraries&gt;&lt;/Libraries&gt;"/>
  </w:docVars>
  <w:rsids>
    <w:rsidRoot w:val="003A57C2"/>
    <w:rsid w:val="0000657F"/>
    <w:rsid w:val="00017C42"/>
    <w:rsid w:val="0004015E"/>
    <w:rsid w:val="000403D9"/>
    <w:rsid w:val="000530E7"/>
    <w:rsid w:val="000556D6"/>
    <w:rsid w:val="00057114"/>
    <w:rsid w:val="000573CB"/>
    <w:rsid w:val="00062684"/>
    <w:rsid w:val="00063EF4"/>
    <w:rsid w:val="00070826"/>
    <w:rsid w:val="00091090"/>
    <w:rsid w:val="000B60C8"/>
    <w:rsid w:val="000C0DA9"/>
    <w:rsid w:val="000D7F4F"/>
    <w:rsid w:val="000E1EF8"/>
    <w:rsid w:val="000E51FA"/>
    <w:rsid w:val="000F1805"/>
    <w:rsid w:val="000F1FD4"/>
    <w:rsid w:val="000F3E7B"/>
    <w:rsid w:val="00103D82"/>
    <w:rsid w:val="0013385E"/>
    <w:rsid w:val="00141547"/>
    <w:rsid w:val="00143A78"/>
    <w:rsid w:val="001733AA"/>
    <w:rsid w:val="00181A54"/>
    <w:rsid w:val="00181D51"/>
    <w:rsid w:val="001836ED"/>
    <w:rsid w:val="001851F3"/>
    <w:rsid w:val="001A3862"/>
    <w:rsid w:val="001A5279"/>
    <w:rsid w:val="001A5899"/>
    <w:rsid w:val="001B7059"/>
    <w:rsid w:val="001C30D1"/>
    <w:rsid w:val="001C7B7E"/>
    <w:rsid w:val="001E2B5D"/>
    <w:rsid w:val="001E6381"/>
    <w:rsid w:val="002021B4"/>
    <w:rsid w:val="0020405A"/>
    <w:rsid w:val="0020773B"/>
    <w:rsid w:val="0022596F"/>
    <w:rsid w:val="002311D8"/>
    <w:rsid w:val="00243C22"/>
    <w:rsid w:val="00255714"/>
    <w:rsid w:val="00262BB5"/>
    <w:rsid w:val="00270D29"/>
    <w:rsid w:val="00282934"/>
    <w:rsid w:val="00284218"/>
    <w:rsid w:val="00284D32"/>
    <w:rsid w:val="00287366"/>
    <w:rsid w:val="002966F9"/>
    <w:rsid w:val="002B0659"/>
    <w:rsid w:val="002B117C"/>
    <w:rsid w:val="002D021C"/>
    <w:rsid w:val="002E07BD"/>
    <w:rsid w:val="002E5A7F"/>
    <w:rsid w:val="002E713F"/>
    <w:rsid w:val="003259AD"/>
    <w:rsid w:val="00327B25"/>
    <w:rsid w:val="003375BD"/>
    <w:rsid w:val="003457D2"/>
    <w:rsid w:val="00351CC4"/>
    <w:rsid w:val="00351D7F"/>
    <w:rsid w:val="003806BA"/>
    <w:rsid w:val="003821FD"/>
    <w:rsid w:val="0038461D"/>
    <w:rsid w:val="003962D8"/>
    <w:rsid w:val="003A4054"/>
    <w:rsid w:val="003A57C2"/>
    <w:rsid w:val="003C6A27"/>
    <w:rsid w:val="003D079F"/>
    <w:rsid w:val="003E57E9"/>
    <w:rsid w:val="00403743"/>
    <w:rsid w:val="00407CCA"/>
    <w:rsid w:val="00420D55"/>
    <w:rsid w:val="00427B25"/>
    <w:rsid w:val="00433629"/>
    <w:rsid w:val="00444F19"/>
    <w:rsid w:val="00454601"/>
    <w:rsid w:val="00473437"/>
    <w:rsid w:val="00477002"/>
    <w:rsid w:val="004A1B2A"/>
    <w:rsid w:val="004C343F"/>
    <w:rsid w:val="004C36B3"/>
    <w:rsid w:val="004D54EF"/>
    <w:rsid w:val="004E13B5"/>
    <w:rsid w:val="004E7622"/>
    <w:rsid w:val="004F234B"/>
    <w:rsid w:val="004F618B"/>
    <w:rsid w:val="0050080F"/>
    <w:rsid w:val="0050356F"/>
    <w:rsid w:val="00503577"/>
    <w:rsid w:val="0053634C"/>
    <w:rsid w:val="0054769E"/>
    <w:rsid w:val="00553948"/>
    <w:rsid w:val="00556600"/>
    <w:rsid w:val="00557A82"/>
    <w:rsid w:val="00561EE0"/>
    <w:rsid w:val="00575566"/>
    <w:rsid w:val="00576DD2"/>
    <w:rsid w:val="005A5545"/>
    <w:rsid w:val="005B230F"/>
    <w:rsid w:val="005B5CCF"/>
    <w:rsid w:val="005C50D9"/>
    <w:rsid w:val="005D53CB"/>
    <w:rsid w:val="005E4135"/>
    <w:rsid w:val="005F0905"/>
    <w:rsid w:val="005F0A94"/>
    <w:rsid w:val="005F5F7B"/>
    <w:rsid w:val="00633F3C"/>
    <w:rsid w:val="006431BF"/>
    <w:rsid w:val="00657BC5"/>
    <w:rsid w:val="006653E1"/>
    <w:rsid w:val="006701C0"/>
    <w:rsid w:val="00676DD7"/>
    <w:rsid w:val="00677456"/>
    <w:rsid w:val="006830CB"/>
    <w:rsid w:val="00696522"/>
    <w:rsid w:val="006A2C80"/>
    <w:rsid w:val="006A4070"/>
    <w:rsid w:val="006B3DEA"/>
    <w:rsid w:val="006B542F"/>
    <w:rsid w:val="006B6824"/>
    <w:rsid w:val="006C54A6"/>
    <w:rsid w:val="006C7315"/>
    <w:rsid w:val="006E0CBF"/>
    <w:rsid w:val="006E52ED"/>
    <w:rsid w:val="006F5C07"/>
    <w:rsid w:val="00711E03"/>
    <w:rsid w:val="00714B50"/>
    <w:rsid w:val="007213EF"/>
    <w:rsid w:val="00722100"/>
    <w:rsid w:val="00723D5B"/>
    <w:rsid w:val="007353BF"/>
    <w:rsid w:val="0074141F"/>
    <w:rsid w:val="0076170B"/>
    <w:rsid w:val="00764749"/>
    <w:rsid w:val="0076523F"/>
    <w:rsid w:val="00766EDE"/>
    <w:rsid w:val="007723F9"/>
    <w:rsid w:val="0077445A"/>
    <w:rsid w:val="007745BF"/>
    <w:rsid w:val="00780E74"/>
    <w:rsid w:val="007849A7"/>
    <w:rsid w:val="00790A0C"/>
    <w:rsid w:val="007A45F4"/>
    <w:rsid w:val="007A5A75"/>
    <w:rsid w:val="007B001E"/>
    <w:rsid w:val="007B2FCA"/>
    <w:rsid w:val="007B7DEB"/>
    <w:rsid w:val="007C695D"/>
    <w:rsid w:val="007F269A"/>
    <w:rsid w:val="00805C8C"/>
    <w:rsid w:val="00816193"/>
    <w:rsid w:val="008168C4"/>
    <w:rsid w:val="008215B3"/>
    <w:rsid w:val="00825F03"/>
    <w:rsid w:val="00826D3C"/>
    <w:rsid w:val="0084660B"/>
    <w:rsid w:val="008626FE"/>
    <w:rsid w:val="0087399A"/>
    <w:rsid w:val="00891FCF"/>
    <w:rsid w:val="008A3DE4"/>
    <w:rsid w:val="008A5215"/>
    <w:rsid w:val="008A6207"/>
    <w:rsid w:val="008B2ADB"/>
    <w:rsid w:val="008B47C4"/>
    <w:rsid w:val="008B6877"/>
    <w:rsid w:val="008C350E"/>
    <w:rsid w:val="008D27AC"/>
    <w:rsid w:val="008E3027"/>
    <w:rsid w:val="008F6C6D"/>
    <w:rsid w:val="009051EB"/>
    <w:rsid w:val="00905ECF"/>
    <w:rsid w:val="0092150D"/>
    <w:rsid w:val="00923A3D"/>
    <w:rsid w:val="009279F0"/>
    <w:rsid w:val="0093496C"/>
    <w:rsid w:val="009443AC"/>
    <w:rsid w:val="00956155"/>
    <w:rsid w:val="00957E2C"/>
    <w:rsid w:val="0096603F"/>
    <w:rsid w:val="00971D7A"/>
    <w:rsid w:val="0097423A"/>
    <w:rsid w:val="00977C05"/>
    <w:rsid w:val="00980B11"/>
    <w:rsid w:val="00985AE3"/>
    <w:rsid w:val="009A3D6A"/>
    <w:rsid w:val="009A4442"/>
    <w:rsid w:val="009B2E30"/>
    <w:rsid w:val="009B5FEB"/>
    <w:rsid w:val="009C1C0F"/>
    <w:rsid w:val="009E6B45"/>
    <w:rsid w:val="009F3348"/>
    <w:rsid w:val="009F6E87"/>
    <w:rsid w:val="00A053ED"/>
    <w:rsid w:val="00A06BC6"/>
    <w:rsid w:val="00A20C4D"/>
    <w:rsid w:val="00A327AB"/>
    <w:rsid w:val="00A37678"/>
    <w:rsid w:val="00A50756"/>
    <w:rsid w:val="00A50E2E"/>
    <w:rsid w:val="00A5654C"/>
    <w:rsid w:val="00A67C5E"/>
    <w:rsid w:val="00A75C7E"/>
    <w:rsid w:val="00A813EF"/>
    <w:rsid w:val="00A94182"/>
    <w:rsid w:val="00AA2041"/>
    <w:rsid w:val="00AA40FC"/>
    <w:rsid w:val="00AA5B6B"/>
    <w:rsid w:val="00AB26D5"/>
    <w:rsid w:val="00AC4D72"/>
    <w:rsid w:val="00AE0657"/>
    <w:rsid w:val="00AF2218"/>
    <w:rsid w:val="00B01A4A"/>
    <w:rsid w:val="00B02707"/>
    <w:rsid w:val="00B07B4F"/>
    <w:rsid w:val="00B55A10"/>
    <w:rsid w:val="00B6687A"/>
    <w:rsid w:val="00B71A99"/>
    <w:rsid w:val="00B81668"/>
    <w:rsid w:val="00B87BC4"/>
    <w:rsid w:val="00B95785"/>
    <w:rsid w:val="00BA0CE8"/>
    <w:rsid w:val="00BC254C"/>
    <w:rsid w:val="00BC6188"/>
    <w:rsid w:val="00BD491E"/>
    <w:rsid w:val="00BF4A49"/>
    <w:rsid w:val="00BF5D4C"/>
    <w:rsid w:val="00BF6040"/>
    <w:rsid w:val="00C0025C"/>
    <w:rsid w:val="00C05175"/>
    <w:rsid w:val="00C05202"/>
    <w:rsid w:val="00C05DC4"/>
    <w:rsid w:val="00C25139"/>
    <w:rsid w:val="00C30EBD"/>
    <w:rsid w:val="00C6072B"/>
    <w:rsid w:val="00C62398"/>
    <w:rsid w:val="00C6554B"/>
    <w:rsid w:val="00C91388"/>
    <w:rsid w:val="00C96649"/>
    <w:rsid w:val="00CB0285"/>
    <w:rsid w:val="00CB7570"/>
    <w:rsid w:val="00CD0522"/>
    <w:rsid w:val="00CD7000"/>
    <w:rsid w:val="00CE119D"/>
    <w:rsid w:val="00CE62F2"/>
    <w:rsid w:val="00CF5388"/>
    <w:rsid w:val="00D17435"/>
    <w:rsid w:val="00D25B7F"/>
    <w:rsid w:val="00D26260"/>
    <w:rsid w:val="00D30AAB"/>
    <w:rsid w:val="00D40742"/>
    <w:rsid w:val="00D41DB2"/>
    <w:rsid w:val="00D510BE"/>
    <w:rsid w:val="00D57D84"/>
    <w:rsid w:val="00D65DBA"/>
    <w:rsid w:val="00D82FA4"/>
    <w:rsid w:val="00D86CBE"/>
    <w:rsid w:val="00DA1036"/>
    <w:rsid w:val="00DA16A8"/>
    <w:rsid w:val="00DC5292"/>
    <w:rsid w:val="00DC6220"/>
    <w:rsid w:val="00DE4DDB"/>
    <w:rsid w:val="00E00DF6"/>
    <w:rsid w:val="00E13887"/>
    <w:rsid w:val="00E14885"/>
    <w:rsid w:val="00E23725"/>
    <w:rsid w:val="00E23AB4"/>
    <w:rsid w:val="00E36450"/>
    <w:rsid w:val="00E41B54"/>
    <w:rsid w:val="00E4241F"/>
    <w:rsid w:val="00E5799F"/>
    <w:rsid w:val="00E61F44"/>
    <w:rsid w:val="00E631AF"/>
    <w:rsid w:val="00E634C7"/>
    <w:rsid w:val="00E72188"/>
    <w:rsid w:val="00E73E4A"/>
    <w:rsid w:val="00E761DC"/>
    <w:rsid w:val="00E84303"/>
    <w:rsid w:val="00E93813"/>
    <w:rsid w:val="00EB1AB3"/>
    <w:rsid w:val="00EC139E"/>
    <w:rsid w:val="00ED4FCE"/>
    <w:rsid w:val="00EE0434"/>
    <w:rsid w:val="00F01F01"/>
    <w:rsid w:val="00F127D6"/>
    <w:rsid w:val="00F15049"/>
    <w:rsid w:val="00F231C0"/>
    <w:rsid w:val="00F2658A"/>
    <w:rsid w:val="00F43659"/>
    <w:rsid w:val="00F56697"/>
    <w:rsid w:val="00F73EA9"/>
    <w:rsid w:val="00F87040"/>
    <w:rsid w:val="00FA02ED"/>
    <w:rsid w:val="00FB5BC1"/>
    <w:rsid w:val="00FB611A"/>
    <w:rsid w:val="00FC5437"/>
    <w:rsid w:val="00FF3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5:docId w15:val="{EA89CF2A-66C8-4B10-A9FA-2104C335F2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4218"/>
  </w:style>
  <w:style w:type="paragraph" w:styleId="Ttulo1">
    <w:name w:val="heading 1"/>
    <w:basedOn w:val="Normal"/>
    <w:next w:val="Normal"/>
    <w:link w:val="Ttulo1Char"/>
    <w:qFormat/>
    <w:rsid w:val="00BA0CE8"/>
    <w:pPr>
      <w:keepNext/>
      <w:spacing w:after="0" w:line="240" w:lineRule="auto"/>
      <w:jc w:val="center"/>
      <w:outlineLvl w:val="0"/>
    </w:pPr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paragraph" w:styleId="Ttulo3">
    <w:name w:val="heading 3"/>
    <w:basedOn w:val="Normal"/>
    <w:next w:val="Normal"/>
    <w:link w:val="Ttulo3Char"/>
    <w:qFormat/>
    <w:rsid w:val="00BA0CE8"/>
    <w:pPr>
      <w:keepNext/>
      <w:spacing w:after="0" w:line="240" w:lineRule="auto"/>
      <w:jc w:val="both"/>
      <w:outlineLvl w:val="2"/>
    </w:pPr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paragraph" w:styleId="Ttulo4">
    <w:name w:val="heading 4"/>
    <w:basedOn w:val="Normal"/>
    <w:next w:val="Normal"/>
    <w:link w:val="Ttulo4Char"/>
    <w:qFormat/>
    <w:rsid w:val="00BA0CE8"/>
    <w:pPr>
      <w:keepNext/>
      <w:spacing w:after="0" w:line="240" w:lineRule="auto"/>
      <w:jc w:val="both"/>
      <w:outlineLvl w:val="3"/>
    </w:pPr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ndNoteBibliographyTitle">
    <w:name w:val="EndNote Bibliography Title"/>
    <w:basedOn w:val="Normal"/>
    <w:link w:val="EndNoteBibliographyTitleChar"/>
    <w:rsid w:val="003A57C2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Fontepargpadro"/>
    <w:link w:val="EndNoteBibliographyTitle"/>
    <w:rsid w:val="003A57C2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3A57C2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Fontepargpadro"/>
    <w:link w:val="EndNoteBibliography"/>
    <w:rsid w:val="003A57C2"/>
    <w:rPr>
      <w:rFonts w:ascii="Calibri" w:hAnsi="Calibri" w:cs="Calibri"/>
      <w:noProof/>
    </w:rPr>
  </w:style>
  <w:style w:type="character" w:styleId="Hyperlink">
    <w:name w:val="Hyperlink"/>
    <w:basedOn w:val="Fontepargpadro"/>
    <w:uiPriority w:val="99"/>
    <w:unhideWhenUsed/>
    <w:rsid w:val="003A57C2"/>
    <w:rPr>
      <w:color w:val="0000FF" w:themeColor="hyperlink"/>
      <w:u w:val="single"/>
    </w:rPr>
  </w:style>
  <w:style w:type="paragraph" w:customStyle="1" w:styleId="Subtitulocorpo">
    <w:name w:val="Subtitulo_corpo"/>
    <w:basedOn w:val="Normal"/>
    <w:link w:val="SubtitulocorpoChar"/>
    <w:qFormat/>
    <w:rsid w:val="00B95785"/>
    <w:pPr>
      <w:spacing w:after="0" w:line="240" w:lineRule="auto"/>
    </w:pPr>
    <w:rPr>
      <w:rFonts w:ascii="Swis721 Th BT" w:eastAsia="MS Mincho" w:hAnsi="Swis721 Th BT"/>
      <w:b/>
      <w:color w:val="6DB6FF"/>
      <w:sz w:val="40"/>
      <w:lang w:eastAsia="en-US"/>
    </w:rPr>
  </w:style>
  <w:style w:type="character" w:customStyle="1" w:styleId="SubtitulocorpoChar">
    <w:name w:val="Subtitulo_corpo Char"/>
    <w:basedOn w:val="Fontepargpadro"/>
    <w:link w:val="Subtitulocorpo"/>
    <w:rsid w:val="00B95785"/>
    <w:rPr>
      <w:rFonts w:ascii="Swis721 Th BT" w:eastAsia="MS Mincho" w:hAnsi="Swis721 Th BT"/>
      <w:b/>
      <w:color w:val="6DB6FF"/>
      <w:sz w:val="40"/>
      <w:lang w:eastAsia="en-US"/>
    </w:rPr>
  </w:style>
  <w:style w:type="paragraph" w:styleId="NormalWeb">
    <w:name w:val="Normal (Web)"/>
    <w:basedOn w:val="Normal"/>
    <w:unhideWhenUsed/>
    <w:rsid w:val="00825F03"/>
    <w:pPr>
      <w:spacing w:before="100" w:beforeAutospacing="1" w:after="100" w:afterAutospacing="1" w:line="240" w:lineRule="auto"/>
    </w:pPr>
    <w:rPr>
      <w:rFonts w:ascii="Times New Roman" w:eastAsiaTheme="minorHAnsi" w:hAnsi="Times New Roman" w:cs="Times New Roman"/>
      <w:sz w:val="24"/>
      <w:szCs w:val="24"/>
    </w:rPr>
  </w:style>
  <w:style w:type="character" w:styleId="Forte">
    <w:name w:val="Strong"/>
    <w:basedOn w:val="Fontepargpadro"/>
    <w:qFormat/>
    <w:rsid w:val="008A6207"/>
    <w:rPr>
      <w:b/>
      <w:bCs/>
    </w:rPr>
  </w:style>
  <w:style w:type="character" w:styleId="TextodoEspaoReservado">
    <w:name w:val="Placeholder Text"/>
    <w:basedOn w:val="Fontepargpadro"/>
    <w:uiPriority w:val="99"/>
    <w:semiHidden/>
    <w:rsid w:val="00E61F44"/>
    <w:rPr>
      <w:color w:val="80808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61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61F44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BA0CE8"/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character" w:customStyle="1" w:styleId="Ttulo3Char">
    <w:name w:val="Título 3 Char"/>
    <w:basedOn w:val="Fontepargpadro"/>
    <w:link w:val="Ttulo3"/>
    <w:rsid w:val="00BA0CE8"/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character" w:customStyle="1" w:styleId="Ttulo4Char">
    <w:name w:val="Título 4 Char"/>
    <w:basedOn w:val="Fontepargpadro"/>
    <w:link w:val="Ttulo4"/>
    <w:rsid w:val="00BA0CE8"/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paragraph" w:styleId="PargrafodaLista">
    <w:name w:val="List Paragraph"/>
    <w:basedOn w:val="Normal"/>
    <w:qFormat/>
    <w:rsid w:val="00BA0CE8"/>
    <w:pPr>
      <w:spacing w:after="0" w:line="240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Cabealho">
    <w:name w:val="header"/>
    <w:basedOn w:val="Normal"/>
    <w:link w:val="Cabealho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81A54"/>
  </w:style>
  <w:style w:type="paragraph" w:styleId="Rodap">
    <w:name w:val="footer"/>
    <w:basedOn w:val="Normal"/>
    <w:link w:val="Rodap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81A54"/>
  </w:style>
  <w:style w:type="paragraph" w:customStyle="1" w:styleId="referencias">
    <w:name w:val="referencias"/>
    <w:basedOn w:val="Normal"/>
    <w:link w:val="referenciasChar"/>
    <w:qFormat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referenciasChar">
    <w:name w:val="referencias Char"/>
    <w:basedOn w:val="Fontepargpadro"/>
    <w:link w:val="referencias"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longtext1">
    <w:name w:val="long_text1"/>
    <w:rsid w:val="006B6824"/>
    <w:rPr>
      <w:sz w:val="20"/>
      <w:szCs w:val="20"/>
    </w:rPr>
  </w:style>
  <w:style w:type="character" w:styleId="nfase">
    <w:name w:val="Emphasis"/>
    <w:qFormat/>
    <w:rsid w:val="006B6824"/>
    <w:rPr>
      <w:b/>
      <w:bCs/>
      <w:i w:val="0"/>
      <w:iCs w:val="0"/>
    </w:rPr>
  </w:style>
  <w:style w:type="character" w:customStyle="1" w:styleId="apple-style-span">
    <w:name w:val="apple-style-span"/>
    <w:basedOn w:val="Fontepargpadro"/>
    <w:rsid w:val="008B47C4"/>
  </w:style>
  <w:style w:type="character" w:customStyle="1" w:styleId="apple-converted-space">
    <w:name w:val="apple-converted-space"/>
    <w:basedOn w:val="Fontepargpadro"/>
    <w:rsid w:val="008B47C4"/>
  </w:style>
  <w:style w:type="table" w:styleId="Tabelacomgrade">
    <w:name w:val="Table Grid"/>
    <w:basedOn w:val="Tabelanormal"/>
    <w:uiPriority w:val="59"/>
    <w:rsid w:val="008B47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84660B"/>
    <w:pPr>
      <w:spacing w:after="0" w:line="240" w:lineRule="auto"/>
    </w:pPr>
    <w:rPr>
      <w:rFonts w:eastAsiaTheme="minorHAnsi"/>
      <w:lang w:eastAsia="en-US"/>
    </w:rPr>
  </w:style>
  <w:style w:type="paragraph" w:customStyle="1" w:styleId="Titulo">
    <w:name w:val="Titulo"/>
    <w:basedOn w:val="Normal"/>
    <w:link w:val="TituloChar"/>
    <w:qFormat/>
    <w:rsid w:val="00F2658A"/>
    <w:pPr>
      <w:spacing w:after="40" w:line="240" w:lineRule="auto"/>
    </w:pPr>
    <w:rPr>
      <w:rFonts w:ascii="Swis721 Th BT" w:eastAsia="MS Mincho" w:hAnsi="Swis721 Th BT"/>
      <w:color w:val="339966"/>
      <w:sz w:val="60"/>
      <w:lang w:eastAsia="en-US"/>
    </w:rPr>
  </w:style>
  <w:style w:type="character" w:customStyle="1" w:styleId="TituloChar">
    <w:name w:val="Titulo Char"/>
    <w:basedOn w:val="Fontepargpadro"/>
    <w:link w:val="Titulo"/>
    <w:rsid w:val="00F2658A"/>
    <w:rPr>
      <w:rFonts w:ascii="Swis721 Th BT" w:eastAsia="MS Mincho" w:hAnsi="Swis721 Th BT"/>
      <w:color w:val="339966"/>
      <w:sz w:val="60"/>
      <w:lang w:eastAsia="en-US"/>
    </w:rPr>
  </w:style>
  <w:style w:type="table" w:styleId="TabeladeGrade1Clara-nfase6">
    <w:name w:val="Grid Table 1 Light Accent 6"/>
    <w:basedOn w:val="Tabelanormal"/>
    <w:uiPriority w:val="46"/>
    <w:rsid w:val="00F2658A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Corpo">
    <w:name w:val="Corpo"/>
    <w:basedOn w:val="Normal"/>
    <w:link w:val="CorpoChar"/>
    <w:qFormat/>
    <w:rsid w:val="00AA2041"/>
    <w:pPr>
      <w:spacing w:after="20" w:line="240" w:lineRule="auto"/>
      <w:jc w:val="both"/>
    </w:pPr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character" w:customStyle="1" w:styleId="CorpoChar">
    <w:name w:val="Corpo Char"/>
    <w:basedOn w:val="Fontepargpadro"/>
    <w:link w:val="Corpo"/>
    <w:rsid w:val="00AA2041"/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paragraph" w:customStyle="1" w:styleId="bibliografia">
    <w:name w:val="bibliografia"/>
    <w:basedOn w:val="Normal"/>
    <w:link w:val="bibliografiaChar"/>
    <w:qFormat/>
    <w:rsid w:val="00D25B7F"/>
    <w:pPr>
      <w:tabs>
        <w:tab w:val="right" w:leader="dot" w:pos="3715"/>
      </w:tabs>
      <w:spacing w:after="20" w:line="240" w:lineRule="auto"/>
      <w:jc w:val="both"/>
    </w:pPr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  <w:style w:type="character" w:customStyle="1" w:styleId="bibliografiaChar">
    <w:name w:val="bibliografia Char"/>
    <w:basedOn w:val="Fontepargpadro"/>
    <w:link w:val="bibliografia"/>
    <w:rsid w:val="00D25B7F"/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904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3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4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9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1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3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2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8</Pages>
  <Words>645</Words>
  <Characters>3488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flavio.castilho</dc:creator>
  <cp:lastModifiedBy>Joao Ruiz</cp:lastModifiedBy>
  <cp:revision>21</cp:revision>
  <cp:lastPrinted>2019-02-21T19:57:00Z</cp:lastPrinted>
  <dcterms:created xsi:type="dcterms:W3CDTF">2019-02-25T11:48:00Z</dcterms:created>
  <dcterms:modified xsi:type="dcterms:W3CDTF">2019-02-28T19:00:00Z</dcterms:modified>
</cp:coreProperties>
</file>